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1E747" w14:textId="6B206EEC" w:rsidR="003F2F76" w:rsidRPr="00B86A88" w:rsidRDefault="00755FA9" w:rsidP="003F2F76">
      <w:pPr>
        <w:jc w:val="both"/>
        <w:rPr>
          <w:rFonts w:ascii="Calibri" w:hAnsi="Calibri" w:cs="Calibri"/>
          <w:lang w:val="en-GB"/>
        </w:rPr>
      </w:pPr>
      <w:r>
        <w:rPr>
          <w:rFonts w:ascii="Calibri" w:hAnsi="Calibri" w:cs="Calibri"/>
          <w:lang w:val="en-GB"/>
        </w:rPr>
        <w:t xml:space="preserve">Press Release </w:t>
      </w:r>
    </w:p>
    <w:p w14:paraId="5038BB4F" w14:textId="02FB1648" w:rsidR="00755FA9" w:rsidRPr="00B86A88" w:rsidRDefault="009A7C55" w:rsidP="00755FA9">
      <w:pPr>
        <w:jc w:val="right"/>
        <w:rPr>
          <w:rFonts w:ascii="Calibri" w:hAnsi="Calibri" w:cs="Calibri"/>
          <w:lang w:val="en-GB"/>
        </w:rPr>
      </w:pPr>
      <w:r>
        <w:rPr>
          <w:rFonts w:ascii="Calibri" w:hAnsi="Calibri" w:cs="Calibri"/>
          <w:lang w:val="en-GB"/>
        </w:rPr>
        <w:t>27 March</w:t>
      </w:r>
      <w:r w:rsidR="00793ACA">
        <w:rPr>
          <w:rFonts w:ascii="Calibri" w:hAnsi="Calibri" w:cs="Calibri"/>
          <w:lang w:val="en-GB"/>
        </w:rPr>
        <w:t xml:space="preserve"> 2025</w:t>
      </w:r>
    </w:p>
    <w:p w14:paraId="7FA0E3A7" w14:textId="77777777" w:rsidR="00755FA9" w:rsidRPr="00B86A88" w:rsidRDefault="00755FA9" w:rsidP="003F2F76">
      <w:pPr>
        <w:jc w:val="both"/>
        <w:rPr>
          <w:rFonts w:ascii="Calibri" w:hAnsi="Calibri" w:cs="Calibri"/>
          <w:lang w:val="en-GB"/>
        </w:rPr>
      </w:pPr>
    </w:p>
    <w:p w14:paraId="10E858A8" w14:textId="39F96E45" w:rsidR="009A7C55" w:rsidRPr="009A7C55" w:rsidRDefault="009A7C55" w:rsidP="00DB7611">
      <w:pPr>
        <w:jc w:val="center"/>
        <w:rPr>
          <w:rFonts w:ascii="Calibri" w:hAnsi="Calibri" w:cs="Calibri"/>
          <w:b/>
          <w:bCs/>
          <w:sz w:val="28"/>
          <w:szCs w:val="28"/>
          <w:lang w:val="en-GB"/>
        </w:rPr>
      </w:pPr>
      <w:r w:rsidRPr="009A7C55">
        <w:rPr>
          <w:rFonts w:ascii="Calibri" w:hAnsi="Calibri" w:cs="Calibri"/>
          <w:b/>
          <w:bCs/>
          <w:sz w:val="28"/>
          <w:szCs w:val="28"/>
          <w:lang w:val="en-GB"/>
        </w:rPr>
        <w:t xml:space="preserve">Synektik plans to divide. It is spinning off the </w:t>
      </w:r>
      <w:proofErr w:type="spellStart"/>
      <w:r w:rsidRPr="009A7C55">
        <w:rPr>
          <w:rFonts w:ascii="Calibri" w:hAnsi="Calibri" w:cs="Calibri"/>
          <w:b/>
          <w:bCs/>
          <w:sz w:val="28"/>
          <w:szCs w:val="28"/>
          <w:lang w:val="en-GB"/>
        </w:rPr>
        <w:t>cardiotracer</w:t>
      </w:r>
      <w:proofErr w:type="spellEnd"/>
      <w:r w:rsidRPr="009A7C55">
        <w:rPr>
          <w:rFonts w:ascii="Calibri" w:hAnsi="Calibri" w:cs="Calibri"/>
          <w:b/>
          <w:bCs/>
          <w:sz w:val="28"/>
          <w:szCs w:val="28"/>
          <w:lang w:val="en-GB"/>
        </w:rPr>
        <w:t xml:space="preserve"> research project into a new company which will also be listed on the WSE</w:t>
      </w:r>
    </w:p>
    <w:p w14:paraId="70435CBB" w14:textId="77777777" w:rsidR="009A7C55" w:rsidRPr="009A7C55" w:rsidRDefault="009A7C55" w:rsidP="009A7C55">
      <w:pPr>
        <w:jc w:val="both"/>
        <w:rPr>
          <w:rFonts w:ascii="Calibri" w:hAnsi="Calibri" w:cs="Calibri"/>
          <w:b/>
          <w:bCs/>
          <w:lang w:val="en-GB"/>
        </w:rPr>
      </w:pPr>
      <w:r w:rsidRPr="009A7C55">
        <w:rPr>
          <w:rFonts w:ascii="Calibri" w:hAnsi="Calibri" w:cs="Calibri"/>
          <w:b/>
          <w:bCs/>
          <w:lang w:val="en-GB"/>
        </w:rPr>
        <w:t xml:space="preserve">Synektik, a provider of advanced solutions for medicine, including innovative medical devices and IT solutions, and the leading Polish producer of radiopharmaceuticals, intends to split into two independent companies. The listed firm plans to spin off the business connected with </w:t>
      </w:r>
      <w:proofErr w:type="spellStart"/>
      <w:r w:rsidRPr="009A7C55">
        <w:rPr>
          <w:rFonts w:ascii="Calibri" w:hAnsi="Calibri" w:cs="Calibri"/>
          <w:b/>
          <w:bCs/>
          <w:lang w:val="en-GB"/>
        </w:rPr>
        <w:t>cardiotracer</w:t>
      </w:r>
      <w:proofErr w:type="spellEnd"/>
      <w:r w:rsidRPr="009A7C55">
        <w:rPr>
          <w:rFonts w:ascii="Calibri" w:hAnsi="Calibri" w:cs="Calibri"/>
          <w:b/>
          <w:bCs/>
          <w:lang w:val="en-GB"/>
        </w:rPr>
        <w:t xml:space="preserve"> research into a new entity. This will open up new possibilities to raise financing for further clinical trials and future commercialization of this innovative radiopharmaceutical, with global sales potential. The rest of the operating activity will remain at Synektik, which after the split will be a company with higher profitability and significant dividend potential.</w:t>
      </w:r>
    </w:p>
    <w:p w14:paraId="795EFE1B" w14:textId="77777777" w:rsidR="009A7C55" w:rsidRPr="009A7C55" w:rsidRDefault="009A7C55" w:rsidP="009A7C55">
      <w:pPr>
        <w:jc w:val="both"/>
        <w:rPr>
          <w:rFonts w:ascii="Calibri" w:hAnsi="Calibri" w:cs="Calibri"/>
          <w:lang w:val="en-GB"/>
        </w:rPr>
      </w:pPr>
      <w:r w:rsidRPr="009A7C55">
        <w:rPr>
          <w:rFonts w:ascii="Calibri" w:hAnsi="Calibri" w:cs="Calibri"/>
          <w:lang w:val="en-GB"/>
        </w:rPr>
        <w:t xml:space="preserve">As a result of the split, </w:t>
      </w:r>
      <w:proofErr w:type="spellStart"/>
      <w:r w:rsidRPr="009A7C55">
        <w:rPr>
          <w:rFonts w:ascii="Calibri" w:hAnsi="Calibri" w:cs="Calibri"/>
          <w:lang w:val="en-GB"/>
        </w:rPr>
        <w:t>Synektik’s</w:t>
      </w:r>
      <w:proofErr w:type="spellEnd"/>
      <w:r w:rsidRPr="009A7C55">
        <w:rPr>
          <w:rFonts w:ascii="Calibri" w:hAnsi="Calibri" w:cs="Calibri"/>
          <w:lang w:val="en-GB"/>
        </w:rPr>
        <w:t xml:space="preserve"> shareholders will take up shares of the new company (proportionally to the shares they hold). Both companies will be listed on the Warsaw Stock Exchange. The management board intends to finalize the split within the first half of 2026.</w:t>
      </w:r>
    </w:p>
    <w:p w14:paraId="67E2A63F" w14:textId="77777777" w:rsidR="009A7C55" w:rsidRPr="009A7C55" w:rsidRDefault="009A7C55" w:rsidP="009A7C55">
      <w:pPr>
        <w:jc w:val="both"/>
        <w:rPr>
          <w:rFonts w:ascii="Calibri" w:hAnsi="Calibri" w:cs="Calibri"/>
          <w:i/>
          <w:iCs/>
          <w:lang w:val="en-GB"/>
        </w:rPr>
      </w:pPr>
      <w:r w:rsidRPr="009A7C55">
        <w:rPr>
          <w:rFonts w:ascii="Calibri" w:hAnsi="Calibri" w:cs="Calibri"/>
          <w:lang w:val="en-GB"/>
        </w:rPr>
        <w:t>“</w:t>
      </w:r>
      <w:r w:rsidRPr="009A7C55">
        <w:rPr>
          <w:rFonts w:ascii="Calibri" w:hAnsi="Calibri" w:cs="Calibri"/>
          <w:i/>
          <w:iCs/>
          <w:lang w:val="en-GB"/>
        </w:rPr>
        <w:t>Synektik currently conducts diverse operations</w:t>
      </w:r>
      <w:r w:rsidRPr="009A7C55">
        <w:rPr>
          <w:rFonts w:ascii="Calibri" w:hAnsi="Calibri" w:cs="Calibri"/>
          <w:lang w:val="en-GB"/>
        </w:rPr>
        <w:t xml:space="preserve">,” explained </w:t>
      </w:r>
      <w:r w:rsidRPr="009A7C55">
        <w:rPr>
          <w:rFonts w:ascii="Calibri" w:hAnsi="Calibri" w:cs="Calibri"/>
          <w:b/>
          <w:bCs/>
          <w:lang w:val="en-GB"/>
        </w:rPr>
        <w:t>Cezary Kozanecki, founder and CEO of Synektik</w:t>
      </w:r>
      <w:r w:rsidRPr="009A7C55">
        <w:rPr>
          <w:rFonts w:ascii="Calibri" w:hAnsi="Calibri" w:cs="Calibri"/>
          <w:lang w:val="en-GB"/>
        </w:rPr>
        <w:t>. “</w:t>
      </w:r>
      <w:r w:rsidRPr="009A7C55">
        <w:rPr>
          <w:rFonts w:ascii="Calibri" w:hAnsi="Calibri" w:cs="Calibri"/>
          <w:i/>
          <w:iCs/>
          <w:lang w:val="en-GB"/>
        </w:rPr>
        <w:t xml:space="preserve">On one hand it is involved in sales and servicing of medical equipment, as well as production of radiopharmaceuticals, and these constitute a source of predictable, rising revenues and profits. On the other hand, the company is conducting costly research, primarily on a </w:t>
      </w:r>
      <w:proofErr w:type="spellStart"/>
      <w:r w:rsidRPr="009A7C55">
        <w:rPr>
          <w:rFonts w:ascii="Calibri" w:hAnsi="Calibri" w:cs="Calibri"/>
          <w:i/>
          <w:iCs/>
          <w:lang w:val="en-GB"/>
        </w:rPr>
        <w:t>cardiotracer</w:t>
      </w:r>
      <w:proofErr w:type="spellEnd"/>
      <w:r w:rsidRPr="009A7C55">
        <w:rPr>
          <w:rFonts w:ascii="Calibri" w:hAnsi="Calibri" w:cs="Calibri"/>
          <w:i/>
          <w:iCs/>
          <w:lang w:val="en-GB"/>
        </w:rPr>
        <w:t xml:space="preserve"> which has huge potential related to its future commercialization but at the current stage is not yet generating revenue. These two types of activity attract investors with a different profile and varying appetite for risk. Dividing these operations into independent companies will allow investors to make a separate and reliable assessment reflecting the potential of each company. I believe that, as a consequence, this will lead to increasing the value of both companies, while exploiting new possibilities for financing further growth, but based however on different strategies tailored to their differing business models.”</w:t>
      </w:r>
    </w:p>
    <w:p w14:paraId="01A2FF08" w14:textId="77777777" w:rsidR="009A7C55" w:rsidRPr="009A7C55" w:rsidRDefault="009A7C55" w:rsidP="009A7C55">
      <w:pPr>
        <w:jc w:val="both"/>
        <w:rPr>
          <w:rFonts w:ascii="Calibri" w:hAnsi="Calibri" w:cs="Calibri"/>
          <w:b/>
          <w:bCs/>
          <w:lang w:val="en-GB"/>
        </w:rPr>
      </w:pPr>
      <w:r w:rsidRPr="009A7C55">
        <w:rPr>
          <w:rFonts w:ascii="Calibri" w:hAnsi="Calibri" w:cs="Calibri"/>
          <w:b/>
          <w:bCs/>
          <w:lang w:val="en-GB"/>
        </w:rPr>
        <w:t xml:space="preserve">New possibilities for financing and commercializing </w:t>
      </w:r>
      <w:proofErr w:type="spellStart"/>
      <w:r w:rsidRPr="009A7C55">
        <w:rPr>
          <w:rFonts w:ascii="Calibri" w:hAnsi="Calibri" w:cs="Calibri"/>
          <w:b/>
          <w:bCs/>
          <w:lang w:val="en-GB"/>
        </w:rPr>
        <w:t>cardiotracer</w:t>
      </w:r>
      <w:proofErr w:type="spellEnd"/>
    </w:p>
    <w:p w14:paraId="5CAF271F" w14:textId="77777777" w:rsidR="009A7C55" w:rsidRPr="009A7C55" w:rsidRDefault="009A7C55" w:rsidP="009A7C55">
      <w:pPr>
        <w:jc w:val="both"/>
        <w:rPr>
          <w:rFonts w:ascii="Calibri" w:hAnsi="Calibri" w:cs="Calibri"/>
          <w:lang w:val="en-GB"/>
        </w:rPr>
      </w:pPr>
      <w:r w:rsidRPr="009A7C55">
        <w:rPr>
          <w:rFonts w:ascii="Calibri" w:hAnsi="Calibri" w:cs="Calibri"/>
          <w:lang w:val="en-GB"/>
        </w:rPr>
        <w:t xml:space="preserve">As a result of the planned division, the portion of the R&amp;D centre activity connected with the research into new pharmaceutical compounds, in particular research on a </w:t>
      </w:r>
      <w:proofErr w:type="spellStart"/>
      <w:r w:rsidRPr="009A7C55">
        <w:rPr>
          <w:rFonts w:ascii="Calibri" w:hAnsi="Calibri" w:cs="Calibri"/>
          <w:lang w:val="en-GB"/>
        </w:rPr>
        <w:t>cardiotracer</w:t>
      </w:r>
      <w:proofErr w:type="spellEnd"/>
      <w:r w:rsidRPr="009A7C55">
        <w:rPr>
          <w:rFonts w:ascii="Calibri" w:hAnsi="Calibri" w:cs="Calibri"/>
          <w:lang w:val="en-GB"/>
        </w:rPr>
        <w:t>, i.e. an innovative radiopharmaceutical designed for testing myocardial perfusion and diagnosis of coronary artery disease, will be spun off into a new company (working name “Syn2bio”).</w:t>
      </w:r>
    </w:p>
    <w:p w14:paraId="3AE0B33A" w14:textId="77777777" w:rsidR="009A7C55" w:rsidRPr="009A7C55" w:rsidRDefault="009A7C55" w:rsidP="009A7C55">
      <w:pPr>
        <w:jc w:val="both"/>
        <w:rPr>
          <w:rFonts w:ascii="Calibri" w:hAnsi="Calibri" w:cs="Calibri"/>
          <w:lang w:val="en-GB"/>
        </w:rPr>
      </w:pPr>
      <w:r w:rsidRPr="009A7C55">
        <w:rPr>
          <w:rFonts w:ascii="Calibri" w:hAnsi="Calibri" w:cs="Calibri"/>
          <w:lang w:val="en-GB"/>
        </w:rPr>
        <w:t xml:space="preserve">The </w:t>
      </w:r>
      <w:proofErr w:type="spellStart"/>
      <w:r w:rsidRPr="009A7C55">
        <w:rPr>
          <w:rFonts w:ascii="Calibri" w:hAnsi="Calibri" w:cs="Calibri"/>
          <w:lang w:val="en-GB"/>
        </w:rPr>
        <w:t>cardiotracer</w:t>
      </w:r>
      <w:proofErr w:type="spellEnd"/>
      <w:r w:rsidRPr="009A7C55">
        <w:rPr>
          <w:rFonts w:ascii="Calibri" w:hAnsi="Calibri" w:cs="Calibri"/>
          <w:lang w:val="en-GB"/>
        </w:rPr>
        <w:t xml:space="preserve"> enables detection of myocardial perfusion disorders in patients with suspected or confirmed coronary artery disease. It also enables analysis of the patient’s health and prognosis after suffering myocardial infarction and in ischemic heart disease, as well as assessment of the severity of atherosclerotic lesions in the coronary arteries. Synektik holds the exclusive rights to produce and sell this tracer throughout the world.  It is also subject to patent protection on key markets, including Europe and Japan.</w:t>
      </w:r>
    </w:p>
    <w:p w14:paraId="4D46A985" w14:textId="77777777" w:rsidR="009A7C55" w:rsidRPr="009A7C55" w:rsidRDefault="009A7C55" w:rsidP="009A7C55">
      <w:pPr>
        <w:jc w:val="both"/>
        <w:rPr>
          <w:rFonts w:ascii="Calibri" w:hAnsi="Calibri" w:cs="Calibri"/>
          <w:i/>
          <w:iCs/>
          <w:lang w:val="en-GB"/>
        </w:rPr>
      </w:pPr>
      <w:r w:rsidRPr="009A7C55">
        <w:rPr>
          <w:rFonts w:ascii="Calibri" w:hAnsi="Calibri" w:cs="Calibri"/>
          <w:lang w:val="en-GB"/>
        </w:rPr>
        <w:t xml:space="preserve">According to </w:t>
      </w:r>
      <w:r w:rsidRPr="009A7C55">
        <w:rPr>
          <w:rFonts w:ascii="Calibri" w:hAnsi="Calibri" w:cs="Calibri"/>
          <w:b/>
          <w:bCs/>
          <w:lang w:val="en-GB"/>
        </w:rPr>
        <w:t xml:space="preserve">Cezary Kozanecki, </w:t>
      </w:r>
      <w:r w:rsidRPr="009A7C55">
        <w:rPr>
          <w:rFonts w:ascii="Calibri" w:hAnsi="Calibri" w:cs="Calibri"/>
          <w:i/>
          <w:iCs/>
          <w:lang w:val="en-GB"/>
        </w:rPr>
        <w:t xml:space="preserve">“The </w:t>
      </w:r>
      <w:proofErr w:type="spellStart"/>
      <w:r w:rsidRPr="009A7C55">
        <w:rPr>
          <w:rFonts w:ascii="Calibri" w:hAnsi="Calibri" w:cs="Calibri"/>
          <w:i/>
          <w:iCs/>
          <w:lang w:val="en-GB"/>
        </w:rPr>
        <w:t>cardiotracer</w:t>
      </w:r>
      <w:proofErr w:type="spellEnd"/>
      <w:r w:rsidRPr="009A7C55">
        <w:rPr>
          <w:rFonts w:ascii="Calibri" w:hAnsi="Calibri" w:cs="Calibri"/>
          <w:i/>
          <w:iCs/>
          <w:lang w:val="en-GB"/>
        </w:rPr>
        <w:t xml:space="preserve"> is our flagship project, with global sales potential. We have successfully completed phase one and two of clinical trials, and are now at an advanced stage of phase three trials. The new entity is to continue the clinical trials and then handle commercialization of the </w:t>
      </w:r>
      <w:proofErr w:type="spellStart"/>
      <w:r w:rsidRPr="009A7C55">
        <w:rPr>
          <w:rFonts w:ascii="Calibri" w:hAnsi="Calibri" w:cs="Calibri"/>
          <w:i/>
          <w:iCs/>
          <w:lang w:val="en-GB"/>
        </w:rPr>
        <w:t>cardiotracer</w:t>
      </w:r>
      <w:proofErr w:type="spellEnd"/>
      <w:r w:rsidRPr="009A7C55">
        <w:rPr>
          <w:rFonts w:ascii="Calibri" w:hAnsi="Calibri" w:cs="Calibri"/>
          <w:i/>
          <w:iCs/>
          <w:lang w:val="en-GB"/>
        </w:rPr>
        <w:t xml:space="preserve">. The main source of future revenues of Syn2bio will be partnering agreements, for </w:t>
      </w:r>
      <w:r w:rsidRPr="009A7C55">
        <w:rPr>
          <w:rFonts w:ascii="Calibri" w:hAnsi="Calibri" w:cs="Calibri"/>
          <w:i/>
          <w:iCs/>
          <w:lang w:val="en-GB"/>
        </w:rPr>
        <w:lastRenderedPageBreak/>
        <w:t xml:space="preserve">example licences for production of the </w:t>
      </w:r>
      <w:proofErr w:type="spellStart"/>
      <w:r w:rsidRPr="009A7C55">
        <w:rPr>
          <w:rFonts w:ascii="Calibri" w:hAnsi="Calibri" w:cs="Calibri"/>
          <w:i/>
          <w:iCs/>
          <w:lang w:val="en-GB"/>
        </w:rPr>
        <w:t>cardiotracer</w:t>
      </w:r>
      <w:proofErr w:type="spellEnd"/>
      <w:r w:rsidRPr="009A7C55">
        <w:rPr>
          <w:rFonts w:ascii="Calibri" w:hAnsi="Calibri" w:cs="Calibri"/>
          <w:i/>
          <w:iCs/>
          <w:lang w:val="en-GB"/>
        </w:rPr>
        <w:t xml:space="preserve"> granted to third parties, in Western Europe and the United States among other places, or in-house production of this radiopharmaceutical by Syn2bio.”</w:t>
      </w:r>
    </w:p>
    <w:p w14:paraId="40671AAA" w14:textId="77777777" w:rsidR="009A7C55" w:rsidRPr="009A7C55" w:rsidRDefault="009A7C55" w:rsidP="009A7C55">
      <w:pPr>
        <w:jc w:val="both"/>
        <w:rPr>
          <w:rFonts w:ascii="Calibri" w:hAnsi="Calibri" w:cs="Calibri"/>
          <w:lang w:val="en-GB"/>
        </w:rPr>
      </w:pPr>
      <w:r w:rsidRPr="009A7C55">
        <w:rPr>
          <w:rFonts w:ascii="Calibri" w:hAnsi="Calibri" w:cs="Calibri"/>
          <w:lang w:val="en-GB"/>
        </w:rPr>
        <w:t xml:space="preserve">In </w:t>
      </w:r>
      <w:proofErr w:type="spellStart"/>
      <w:r w:rsidRPr="009A7C55">
        <w:rPr>
          <w:rFonts w:ascii="Calibri" w:hAnsi="Calibri" w:cs="Calibri"/>
          <w:lang w:val="en-GB"/>
        </w:rPr>
        <w:t>Synektik’s</w:t>
      </w:r>
      <w:proofErr w:type="spellEnd"/>
      <w:r w:rsidRPr="009A7C55">
        <w:rPr>
          <w:rFonts w:ascii="Calibri" w:hAnsi="Calibri" w:cs="Calibri"/>
          <w:lang w:val="en-GB"/>
        </w:rPr>
        <w:t xml:space="preserve"> view, the biggest potential connected with future commercialization of the </w:t>
      </w:r>
      <w:proofErr w:type="spellStart"/>
      <w:r w:rsidRPr="009A7C55">
        <w:rPr>
          <w:rFonts w:ascii="Calibri" w:hAnsi="Calibri" w:cs="Calibri"/>
          <w:lang w:val="en-GB"/>
        </w:rPr>
        <w:t>cardiotracer</w:t>
      </w:r>
      <w:proofErr w:type="spellEnd"/>
      <w:r w:rsidRPr="009A7C55">
        <w:rPr>
          <w:rFonts w:ascii="Calibri" w:hAnsi="Calibri" w:cs="Calibri"/>
          <w:lang w:val="en-GB"/>
        </w:rPr>
        <w:t xml:space="preserve"> lies in the United States, where some 7 million myocardial perfusion tests are performed each year. Today, most of these tests are performed using the SPECT method, but every year a larger and larger percentage of these tests are conducted using the new, more precise PET-CT method, which would also be used for the company’s </w:t>
      </w:r>
      <w:proofErr w:type="spellStart"/>
      <w:r w:rsidRPr="009A7C55">
        <w:rPr>
          <w:rFonts w:ascii="Calibri" w:hAnsi="Calibri" w:cs="Calibri"/>
          <w:lang w:val="en-GB"/>
        </w:rPr>
        <w:t>cardiotracer</w:t>
      </w:r>
      <w:proofErr w:type="spellEnd"/>
      <w:r w:rsidRPr="009A7C55">
        <w:rPr>
          <w:rFonts w:ascii="Calibri" w:hAnsi="Calibri" w:cs="Calibri"/>
          <w:lang w:val="en-GB"/>
        </w:rPr>
        <w:t>. The market with the second-largest potential is Europe.</w:t>
      </w:r>
    </w:p>
    <w:p w14:paraId="3A991202" w14:textId="77777777" w:rsidR="009A7C55" w:rsidRPr="009A7C55" w:rsidRDefault="009A7C55" w:rsidP="009A7C55">
      <w:pPr>
        <w:jc w:val="both"/>
        <w:rPr>
          <w:rFonts w:ascii="Calibri" w:hAnsi="Calibri" w:cs="Calibri"/>
          <w:i/>
          <w:iCs/>
          <w:lang w:val="en-GB"/>
        </w:rPr>
      </w:pPr>
      <w:r w:rsidRPr="009A7C55">
        <w:rPr>
          <w:rFonts w:ascii="Calibri" w:hAnsi="Calibri" w:cs="Calibri"/>
          <w:i/>
          <w:iCs/>
          <w:lang w:val="en-GB"/>
        </w:rPr>
        <w:t xml:space="preserve">“We assume that while spinning off the </w:t>
      </w:r>
      <w:proofErr w:type="spellStart"/>
      <w:r w:rsidRPr="009A7C55">
        <w:rPr>
          <w:rFonts w:ascii="Calibri" w:hAnsi="Calibri" w:cs="Calibri"/>
          <w:i/>
          <w:iCs/>
          <w:lang w:val="en-GB"/>
        </w:rPr>
        <w:t>cardiotracer</w:t>
      </w:r>
      <w:proofErr w:type="spellEnd"/>
      <w:r w:rsidRPr="009A7C55">
        <w:rPr>
          <w:rFonts w:ascii="Calibri" w:hAnsi="Calibri" w:cs="Calibri"/>
          <w:i/>
          <w:iCs/>
          <w:lang w:val="en-GB"/>
        </w:rPr>
        <w:t xml:space="preserve"> project into a new company, we will furnish the new company with the appropriate resources to continue the clinical trials for a certain period after the split,” </w:t>
      </w:r>
      <w:r w:rsidRPr="009A7C55">
        <w:rPr>
          <w:rFonts w:ascii="Calibri" w:hAnsi="Calibri" w:cs="Calibri"/>
          <w:lang w:val="en-GB"/>
        </w:rPr>
        <w:t xml:space="preserve">said </w:t>
      </w:r>
      <w:r w:rsidRPr="009A7C55">
        <w:rPr>
          <w:rFonts w:ascii="Calibri" w:hAnsi="Calibri" w:cs="Calibri"/>
          <w:b/>
          <w:bCs/>
          <w:lang w:val="en-GB"/>
        </w:rPr>
        <w:t xml:space="preserve">Cezary Kozanecki. </w:t>
      </w:r>
      <w:r w:rsidRPr="009A7C55">
        <w:rPr>
          <w:rFonts w:ascii="Calibri" w:hAnsi="Calibri" w:cs="Calibri"/>
          <w:i/>
          <w:iCs/>
          <w:lang w:val="en-GB"/>
        </w:rPr>
        <w:t xml:space="preserve">“The new entity will also be able to seek funding from grants and R&amp;D financing schemes earmarked for SMEs, which are not currently accessible to Synektik as a large enterprise. Alongside additional external financing, it will also be easier for Syn2bio, focused on development of the </w:t>
      </w:r>
      <w:proofErr w:type="spellStart"/>
      <w:r w:rsidRPr="009A7C55">
        <w:rPr>
          <w:rFonts w:ascii="Calibri" w:hAnsi="Calibri" w:cs="Calibri"/>
          <w:i/>
          <w:iCs/>
          <w:lang w:val="en-GB"/>
        </w:rPr>
        <w:t>cardiotracer</w:t>
      </w:r>
      <w:proofErr w:type="spellEnd"/>
      <w:r w:rsidRPr="009A7C55">
        <w:rPr>
          <w:rFonts w:ascii="Calibri" w:hAnsi="Calibri" w:cs="Calibri"/>
          <w:i/>
          <w:iCs/>
          <w:lang w:val="en-GB"/>
        </w:rPr>
        <w:t xml:space="preserve"> project and the search for new pharmaceutical compounds, to attract investors, including industry investors, who are interested in this business profile, accepting a different level of risk and expecting a higher potential rate of return in the future. This also opens up opportunities for a broader quest for new research projects and acceleration of their commercialization—under more favourable terms than in the case of commercialization at an earlier stage under the existing model for financing such projects by Synektik.”</w:t>
      </w:r>
    </w:p>
    <w:p w14:paraId="552BDAAA" w14:textId="77777777" w:rsidR="009A7C55" w:rsidRPr="009A7C55" w:rsidRDefault="009A7C55" w:rsidP="009A7C55">
      <w:pPr>
        <w:jc w:val="both"/>
        <w:rPr>
          <w:rFonts w:ascii="Calibri" w:hAnsi="Calibri" w:cs="Calibri"/>
          <w:b/>
          <w:bCs/>
          <w:lang w:val="en-GB"/>
        </w:rPr>
      </w:pPr>
      <w:r w:rsidRPr="009A7C55">
        <w:rPr>
          <w:rFonts w:ascii="Calibri" w:hAnsi="Calibri" w:cs="Calibri"/>
          <w:b/>
          <w:bCs/>
          <w:lang w:val="en-GB"/>
        </w:rPr>
        <w:t>Synektik—a mature, dividend-paying company</w:t>
      </w:r>
    </w:p>
    <w:p w14:paraId="11290912" w14:textId="77777777" w:rsidR="009A7C55" w:rsidRPr="009A7C55" w:rsidRDefault="009A7C55" w:rsidP="009A7C55">
      <w:pPr>
        <w:jc w:val="both"/>
        <w:rPr>
          <w:rFonts w:ascii="Calibri" w:hAnsi="Calibri" w:cs="Calibri"/>
          <w:lang w:val="en-GB"/>
        </w:rPr>
      </w:pPr>
      <w:r w:rsidRPr="009A7C55">
        <w:rPr>
          <w:rFonts w:ascii="Calibri" w:hAnsi="Calibri" w:cs="Calibri"/>
          <w:lang w:val="en-GB"/>
        </w:rPr>
        <w:t>The other business conducted by Synektik will remain within the existing company. It will continue to handle such matters as distribution and servicing of innovative medical equipment (including the da Vinci robotic systems, as their sole distributor for Poland, Czechia, Slovakia, and the Baltic States), development of its own IT solutions, production and sale of radiopharmaceuticals, as well as R&amp;D in the search for generics of existing radiopharmaceutical products which do not require long-term clinical trials.</w:t>
      </w:r>
    </w:p>
    <w:p w14:paraId="372D4D07" w14:textId="77777777" w:rsidR="009A7C55" w:rsidRPr="009A7C55" w:rsidRDefault="009A7C55" w:rsidP="009A7C55">
      <w:pPr>
        <w:jc w:val="both"/>
        <w:rPr>
          <w:rFonts w:ascii="Calibri" w:hAnsi="Calibri" w:cs="Calibri"/>
          <w:lang w:val="en-GB"/>
        </w:rPr>
      </w:pPr>
      <w:r w:rsidRPr="009A7C55">
        <w:rPr>
          <w:rFonts w:ascii="Calibri" w:hAnsi="Calibri" w:cs="Calibri"/>
          <w:lang w:val="en-GB"/>
        </w:rPr>
        <w:t xml:space="preserve">According to </w:t>
      </w:r>
      <w:r w:rsidRPr="009A7C55">
        <w:rPr>
          <w:rFonts w:ascii="Calibri" w:hAnsi="Calibri" w:cs="Calibri"/>
          <w:b/>
          <w:bCs/>
          <w:lang w:val="en-GB"/>
        </w:rPr>
        <w:t xml:space="preserve">Dariusz Korecki, VP of Synektik, </w:t>
      </w:r>
      <w:r w:rsidRPr="009A7C55">
        <w:rPr>
          <w:rFonts w:ascii="Calibri" w:hAnsi="Calibri" w:cs="Calibri"/>
          <w:i/>
          <w:iCs/>
          <w:lang w:val="en-GB"/>
        </w:rPr>
        <w:t xml:space="preserve">“Today, Synektik is a mature, highly profitable company with the potential for further steady growth in sales and income. However, the results currently generated by Synektik are also burdened by the high costs of research on the </w:t>
      </w:r>
      <w:proofErr w:type="spellStart"/>
      <w:r w:rsidRPr="009A7C55">
        <w:rPr>
          <w:rFonts w:ascii="Calibri" w:hAnsi="Calibri" w:cs="Calibri"/>
          <w:i/>
          <w:iCs/>
          <w:lang w:val="en-GB"/>
        </w:rPr>
        <w:t>cardiotracer</w:t>
      </w:r>
      <w:proofErr w:type="spellEnd"/>
      <w:r w:rsidRPr="009A7C55">
        <w:rPr>
          <w:rFonts w:ascii="Calibri" w:hAnsi="Calibri" w:cs="Calibri"/>
          <w:i/>
          <w:iCs/>
          <w:lang w:val="en-GB"/>
        </w:rPr>
        <w:t>, amounting to over PLN 20 million per year. Transferring this project to an independent entity will enable it to obtain other sources of financing, while allowing Synektik to strengthen its image as a company with higher profitability and predictable growth in dividend distributions</w:t>
      </w:r>
      <w:r w:rsidRPr="009A7C55">
        <w:rPr>
          <w:rFonts w:ascii="Calibri" w:hAnsi="Calibri" w:cs="Calibri"/>
          <w:lang w:val="en-GB"/>
        </w:rPr>
        <w:t>.”</w:t>
      </w:r>
    </w:p>
    <w:p w14:paraId="35AE102C" w14:textId="77777777" w:rsidR="009A7C55" w:rsidRPr="009A7C55" w:rsidRDefault="009A7C55" w:rsidP="009A7C55">
      <w:pPr>
        <w:jc w:val="both"/>
        <w:rPr>
          <w:rFonts w:ascii="Calibri" w:hAnsi="Calibri" w:cs="Calibri"/>
          <w:b/>
          <w:bCs/>
          <w:lang w:val="en-GB"/>
        </w:rPr>
      </w:pPr>
      <w:r w:rsidRPr="009A7C55">
        <w:rPr>
          <w:rFonts w:ascii="Calibri" w:hAnsi="Calibri" w:cs="Calibri"/>
          <w:b/>
          <w:bCs/>
          <w:lang w:val="en-GB"/>
        </w:rPr>
        <w:t>Two promising companies on the WSE</w:t>
      </w:r>
    </w:p>
    <w:p w14:paraId="6ABF55DB" w14:textId="77777777" w:rsidR="009A7C55" w:rsidRPr="009A7C55" w:rsidRDefault="009A7C55" w:rsidP="009A7C55">
      <w:pPr>
        <w:jc w:val="both"/>
        <w:rPr>
          <w:rFonts w:ascii="Calibri" w:hAnsi="Calibri" w:cs="Calibri"/>
          <w:lang w:val="en-GB"/>
        </w:rPr>
      </w:pPr>
      <w:r w:rsidRPr="009A7C55">
        <w:rPr>
          <w:rFonts w:ascii="Calibri" w:hAnsi="Calibri" w:cs="Calibri"/>
          <w:lang w:val="en-GB"/>
        </w:rPr>
        <w:t xml:space="preserve">Following the split, both Synektik and Syn2bio will be listed on the Warsaw Stock Exchange. As part of the planned division, </w:t>
      </w:r>
      <w:proofErr w:type="spellStart"/>
      <w:r w:rsidRPr="009A7C55">
        <w:rPr>
          <w:rFonts w:ascii="Calibri" w:hAnsi="Calibri" w:cs="Calibri"/>
          <w:lang w:val="en-GB"/>
        </w:rPr>
        <w:t>Synektik’s</w:t>
      </w:r>
      <w:proofErr w:type="spellEnd"/>
      <w:r w:rsidRPr="009A7C55">
        <w:rPr>
          <w:rFonts w:ascii="Calibri" w:hAnsi="Calibri" w:cs="Calibri"/>
          <w:lang w:val="en-GB"/>
        </w:rPr>
        <w:t xml:space="preserve"> shareholders will be allocated shares in the new company proportional to the shares they hold on the reference date. The shares will be allocated via a public offering of shares, which will entail the necessity for preparation of a prospectus by Syn2bio and approval of the prospectus by the Polish Financial Supervision Authority (KNF).</w:t>
      </w:r>
    </w:p>
    <w:p w14:paraId="29C5B3DB" w14:textId="4542AF57" w:rsidR="009A7C55" w:rsidRPr="009A7C55" w:rsidRDefault="009A7C55" w:rsidP="009A7C55">
      <w:pPr>
        <w:jc w:val="both"/>
        <w:rPr>
          <w:rFonts w:ascii="Calibri" w:hAnsi="Calibri" w:cs="Calibri"/>
          <w:lang w:val="en-GB"/>
        </w:rPr>
      </w:pPr>
      <w:r w:rsidRPr="009A7C55">
        <w:rPr>
          <w:rFonts w:ascii="Calibri" w:hAnsi="Calibri" w:cs="Calibri"/>
          <w:lang w:val="en-GB"/>
        </w:rPr>
        <w:t xml:space="preserve">According to </w:t>
      </w:r>
      <w:r w:rsidRPr="009A7C55">
        <w:rPr>
          <w:rFonts w:ascii="Calibri" w:hAnsi="Calibri" w:cs="Calibri"/>
          <w:b/>
          <w:bCs/>
          <w:lang w:val="en-GB"/>
        </w:rPr>
        <w:t>Cezary Kozanecki</w:t>
      </w:r>
      <w:r w:rsidRPr="009A7C55">
        <w:rPr>
          <w:rFonts w:ascii="Calibri" w:hAnsi="Calibri" w:cs="Calibri"/>
          <w:lang w:val="en-GB"/>
        </w:rPr>
        <w:t>, “</w:t>
      </w:r>
      <w:r w:rsidRPr="009A7C55">
        <w:rPr>
          <w:rFonts w:ascii="Calibri" w:hAnsi="Calibri" w:cs="Calibri"/>
          <w:i/>
          <w:iCs/>
          <w:lang w:val="en-GB"/>
        </w:rPr>
        <w:t xml:space="preserve">We are at the beginning of the process aimed at dividing Synektik and listing the shares of the new company on the WSE. Assuming that the prospectus is confirmed by KNF, all corporate approvals are obtained as planned, and the proposed split wins the approval of </w:t>
      </w:r>
      <w:proofErr w:type="spellStart"/>
      <w:r w:rsidRPr="009A7C55">
        <w:rPr>
          <w:rFonts w:ascii="Calibri" w:hAnsi="Calibri" w:cs="Calibri"/>
          <w:i/>
          <w:iCs/>
          <w:lang w:val="en-GB"/>
        </w:rPr>
        <w:t>Synektik’s</w:t>
      </w:r>
      <w:proofErr w:type="spellEnd"/>
      <w:r w:rsidRPr="009A7C55">
        <w:rPr>
          <w:rFonts w:ascii="Calibri" w:hAnsi="Calibri" w:cs="Calibri"/>
          <w:i/>
          <w:iCs/>
          <w:lang w:val="en-GB"/>
        </w:rPr>
        <w:t xml:space="preserve"> general meeting, it is our intention to finalize the division in the first half of 2026. We will report on all </w:t>
      </w:r>
      <w:r w:rsidRPr="009A7C55">
        <w:rPr>
          <w:rFonts w:ascii="Calibri" w:hAnsi="Calibri" w:cs="Calibri"/>
          <w:i/>
          <w:iCs/>
          <w:lang w:val="en-GB"/>
        </w:rPr>
        <w:lastRenderedPageBreak/>
        <w:t>of the key stages in executing this plan on an ongoing basis, in accordance with the rules applicable to public companies.</w:t>
      </w:r>
      <w:r w:rsidRPr="009A7C55">
        <w:rPr>
          <w:rFonts w:ascii="Calibri" w:hAnsi="Calibri" w:cs="Calibri"/>
          <w:lang w:val="en-GB"/>
        </w:rPr>
        <w:t>”</w:t>
      </w:r>
    </w:p>
    <w:p w14:paraId="3514EE82" w14:textId="28240348" w:rsidR="00193C0E" w:rsidRPr="00B86A88" w:rsidRDefault="00193C0E" w:rsidP="003F2F76">
      <w:pPr>
        <w:jc w:val="both"/>
        <w:rPr>
          <w:rFonts w:ascii="Calibri" w:hAnsi="Calibri" w:cs="Calibri"/>
          <w:lang w:val="en-GB"/>
        </w:rPr>
      </w:pPr>
      <w:r>
        <w:rPr>
          <w:rFonts w:ascii="Calibri" w:hAnsi="Calibri" w:cs="Calibri"/>
          <w:lang w:val="en-GB"/>
        </w:rPr>
        <w:t>***</w:t>
      </w:r>
    </w:p>
    <w:p w14:paraId="637A4DF6" w14:textId="77777777" w:rsidR="00193C0E" w:rsidRPr="00B86A88" w:rsidRDefault="00193C0E" w:rsidP="00193C0E">
      <w:pPr>
        <w:spacing w:after="120"/>
        <w:jc w:val="both"/>
        <w:rPr>
          <w:rFonts w:ascii="Calibri" w:hAnsi="Calibri" w:cs="Calibri"/>
          <w:b/>
          <w:sz w:val="21"/>
          <w:szCs w:val="21"/>
          <w:lang w:val="en-GB"/>
        </w:rPr>
      </w:pPr>
      <w:r>
        <w:rPr>
          <w:rFonts w:ascii="Calibri" w:hAnsi="Calibri" w:cs="Calibri"/>
          <w:b/>
          <w:bCs/>
          <w:sz w:val="21"/>
          <w:szCs w:val="21"/>
          <w:lang w:val="en-GB"/>
        </w:rPr>
        <w:t>About Synektik Group</w:t>
      </w:r>
    </w:p>
    <w:p w14:paraId="660DBA18" w14:textId="3F8DC94F" w:rsidR="00193C0E" w:rsidRPr="00B86A88" w:rsidRDefault="00193C0E" w:rsidP="00193C0E">
      <w:pPr>
        <w:spacing w:line="240" w:lineRule="auto"/>
        <w:jc w:val="both"/>
        <w:rPr>
          <w:rFonts w:ascii="Calibri" w:hAnsi="Calibri" w:cs="Calibri"/>
          <w:sz w:val="20"/>
          <w:szCs w:val="20"/>
          <w:lang w:val="en-GB"/>
        </w:rPr>
      </w:pPr>
      <w:r>
        <w:rPr>
          <w:rFonts w:ascii="Calibri" w:hAnsi="Calibri" w:cs="Calibri"/>
          <w:sz w:val="20"/>
          <w:szCs w:val="20"/>
          <w:lang w:val="en-GB"/>
        </w:rPr>
        <w:t xml:space="preserve">Synektik Group is a leading producer of advanced radiopharmaceuticals and medical IT solutions (including the </w:t>
      </w:r>
      <w:hyperlink r:id="rId7" w:history="1">
        <w:r>
          <w:rPr>
            <w:rStyle w:val="Hipercze"/>
            <w:rFonts w:ascii="Calibri" w:hAnsi="Calibri" w:cs="Calibri"/>
            <w:sz w:val="20"/>
            <w:szCs w:val="20"/>
            <w:u w:val="none"/>
            <w:lang w:val="en-GB"/>
          </w:rPr>
          <w:t>Zbadani.pl</w:t>
        </w:r>
      </w:hyperlink>
      <w:r>
        <w:rPr>
          <w:rFonts w:ascii="Calibri" w:hAnsi="Calibri" w:cs="Calibri"/>
          <w:sz w:val="20"/>
          <w:szCs w:val="20"/>
          <w:lang w:val="en-GB"/>
        </w:rPr>
        <w:t xml:space="preserve"> platform and </w:t>
      </w:r>
      <w:hyperlink r:id="rId8" w:history="1">
        <w:proofErr w:type="spellStart"/>
        <w:r>
          <w:rPr>
            <w:rStyle w:val="Hipercze"/>
            <w:rFonts w:ascii="Calibri" w:hAnsi="Calibri" w:cs="Calibri"/>
            <w:sz w:val="20"/>
            <w:szCs w:val="20"/>
            <w:u w:val="none"/>
            <w:lang w:val="en-GB"/>
          </w:rPr>
          <w:t>SynDose</w:t>
        </w:r>
        <w:proofErr w:type="spellEnd"/>
      </w:hyperlink>
      <w:r>
        <w:rPr>
          <w:rFonts w:ascii="Calibri" w:hAnsi="Calibri" w:cs="Calibri"/>
          <w:sz w:val="20"/>
          <w:szCs w:val="20"/>
          <w:lang w:val="en-GB"/>
        </w:rPr>
        <w:t xml:space="preserve"> dose-monitoring app), a provider of specialist service and measurement support, and a distributor of innovative medical devices used in diagnostics and therapy across radiology, oncology, cardiology and neurology.</w:t>
      </w:r>
    </w:p>
    <w:p w14:paraId="37A921DB" w14:textId="77777777" w:rsidR="00193C0E" w:rsidRPr="00B86A88" w:rsidRDefault="00193C0E" w:rsidP="00193C0E">
      <w:pPr>
        <w:spacing w:line="240" w:lineRule="auto"/>
        <w:jc w:val="both"/>
        <w:rPr>
          <w:rFonts w:ascii="Calibri" w:hAnsi="Calibri" w:cs="Calibri"/>
          <w:sz w:val="20"/>
          <w:szCs w:val="20"/>
          <w:lang w:val="en-GB"/>
        </w:rPr>
      </w:pPr>
      <w:r>
        <w:rPr>
          <w:rFonts w:ascii="Calibri" w:hAnsi="Calibri" w:cs="Calibri"/>
          <w:sz w:val="20"/>
          <w:szCs w:val="20"/>
          <w:lang w:val="en-GB"/>
        </w:rPr>
        <w:t xml:space="preserve">In medical-device distribution, the Company works with a broad line-up of global manufacturers of diagnostic and therapeutic products and, on the strength of this portfolio and its expertise, delivers, among other things, hybrid operating theatres on a turnkey basis. </w:t>
      </w:r>
    </w:p>
    <w:p w14:paraId="226E0E96" w14:textId="77777777" w:rsidR="00AC677C" w:rsidRPr="00B86A88" w:rsidRDefault="00AC677C" w:rsidP="00AC677C">
      <w:pPr>
        <w:spacing w:line="240" w:lineRule="auto"/>
        <w:jc w:val="both"/>
        <w:rPr>
          <w:rFonts w:ascii="Calibri" w:hAnsi="Calibri" w:cs="Calibri"/>
          <w:sz w:val="20"/>
          <w:szCs w:val="20"/>
          <w:lang w:val="en-GB"/>
        </w:rPr>
      </w:pPr>
      <w:r>
        <w:rPr>
          <w:rFonts w:ascii="Calibri" w:hAnsi="Calibri" w:cs="Calibri"/>
          <w:sz w:val="20"/>
          <w:szCs w:val="20"/>
          <w:lang w:val="en-GB"/>
        </w:rPr>
        <w:t xml:space="preserve">Synektik is the exclusive distributor in Poland, the Czech Republic, Slovakia, Lithuania, Latvia and Estonia of da Vinci robotic systems for minimally invasive surgery and </w:t>
      </w:r>
      <w:proofErr w:type="spellStart"/>
      <w:r>
        <w:rPr>
          <w:rFonts w:ascii="Calibri" w:hAnsi="Calibri" w:cs="Calibri"/>
          <w:sz w:val="20"/>
          <w:szCs w:val="20"/>
          <w:lang w:val="en-GB"/>
        </w:rPr>
        <w:t>Symani</w:t>
      </w:r>
      <w:proofErr w:type="spellEnd"/>
      <w:r>
        <w:rPr>
          <w:rFonts w:ascii="Calibri" w:hAnsi="Calibri" w:cs="Calibri"/>
          <w:sz w:val="20"/>
          <w:szCs w:val="20"/>
          <w:lang w:val="en-GB"/>
        </w:rPr>
        <w:t xml:space="preserve"> robots for micro- and </w:t>
      </w:r>
      <w:proofErr w:type="spellStart"/>
      <w:r>
        <w:rPr>
          <w:rFonts w:ascii="Calibri" w:hAnsi="Calibri" w:cs="Calibri"/>
          <w:sz w:val="20"/>
          <w:szCs w:val="20"/>
          <w:lang w:val="en-GB"/>
        </w:rPr>
        <w:t>supermicrosurgery</w:t>
      </w:r>
      <w:proofErr w:type="spellEnd"/>
      <w:r>
        <w:rPr>
          <w:rFonts w:ascii="Calibri" w:hAnsi="Calibri" w:cs="Calibri"/>
          <w:sz w:val="20"/>
          <w:szCs w:val="20"/>
          <w:lang w:val="en-GB"/>
        </w:rPr>
        <w:t>. The Company is also the exclusive distributor in Poland, the Czech Republic and Slovakia of non-invasive neurosurgery systems using MRgFUS ultrasound technology for the treatment of essential tremor and Parkinson’s disease-related tremor.</w:t>
      </w:r>
    </w:p>
    <w:p w14:paraId="6E84A10D" w14:textId="6C907669" w:rsidR="00193C0E" w:rsidRPr="00B86A88" w:rsidRDefault="00193C0E" w:rsidP="00193C0E">
      <w:pPr>
        <w:spacing w:line="240" w:lineRule="auto"/>
        <w:jc w:val="both"/>
        <w:rPr>
          <w:rFonts w:ascii="Calibri" w:hAnsi="Calibri" w:cs="Calibri"/>
          <w:sz w:val="20"/>
          <w:szCs w:val="20"/>
          <w:lang w:val="en-GB"/>
        </w:rPr>
      </w:pPr>
      <w:r>
        <w:rPr>
          <w:rFonts w:ascii="Calibri" w:hAnsi="Calibri" w:cs="Calibri"/>
          <w:sz w:val="20"/>
          <w:szCs w:val="20"/>
          <w:lang w:val="en-GB"/>
        </w:rPr>
        <w:t>The Group operates three radiopharmaceutical production facilities in Poland, one of which also serves as an R&amp;D centre for new products in oncology, cardiology and neurology. The Group is also developing its own clinical research centre and is a leading domestic supplier of specialised radiopharmaceuticals used, among other things, in diagnosing hepatocellular carcinoma and prostate cancer and its bone metastases. The Group’s flagship development project is the cardiac tracer – an innovative radiopharmaceutical with global potential in coronary artery disease diagnostics, currently in clinical trials.</w:t>
      </w:r>
    </w:p>
    <w:p w14:paraId="777589AC" w14:textId="77777777" w:rsidR="00193C0E" w:rsidRPr="00B86A88" w:rsidRDefault="00193C0E" w:rsidP="00193C0E">
      <w:pPr>
        <w:spacing w:line="360" w:lineRule="auto"/>
        <w:rPr>
          <w:rFonts w:ascii="Calibri" w:hAnsi="Calibri" w:cs="Calibri"/>
          <w:b/>
          <w:color w:val="0000FF"/>
          <w:sz w:val="20"/>
          <w:szCs w:val="20"/>
          <w:u w:val="single"/>
          <w:lang w:val="en-GB"/>
        </w:rPr>
      </w:pPr>
      <w:r>
        <w:rPr>
          <w:rFonts w:ascii="Calibri" w:hAnsi="Calibri" w:cs="Calibri"/>
          <w:sz w:val="20"/>
          <w:szCs w:val="20"/>
          <w:lang w:val="en-GB"/>
        </w:rPr>
        <w:t xml:space="preserve">For more information visit: </w:t>
      </w:r>
      <w:hyperlink r:id="rId9" w:history="1">
        <w:r>
          <w:rPr>
            <w:rStyle w:val="Hipercze"/>
            <w:rFonts w:ascii="Calibri" w:hAnsi="Calibri" w:cs="Calibri"/>
            <w:b/>
            <w:bCs/>
            <w:sz w:val="20"/>
            <w:szCs w:val="20"/>
            <w:lang w:val="en-GB"/>
          </w:rPr>
          <w:t>www.synektik.pl</w:t>
        </w:r>
      </w:hyperlink>
    </w:p>
    <w:p w14:paraId="54E7A46B" w14:textId="2ABA1620" w:rsidR="00C5139D" w:rsidRPr="00B86A88" w:rsidRDefault="00193C0E" w:rsidP="003F2F76">
      <w:pPr>
        <w:jc w:val="both"/>
        <w:rPr>
          <w:rFonts w:ascii="Calibri" w:hAnsi="Calibri" w:cs="Calibri"/>
          <w:sz w:val="20"/>
          <w:szCs w:val="20"/>
          <w:lang w:val="en-GB"/>
        </w:rPr>
      </w:pPr>
      <w:r>
        <w:rPr>
          <w:rFonts w:ascii="Calibri" w:hAnsi="Calibri" w:cs="Calibri"/>
          <w:sz w:val="20"/>
          <w:szCs w:val="20"/>
          <w:lang w:val="en-GB"/>
        </w:rPr>
        <w:t>***</w:t>
      </w:r>
    </w:p>
    <w:p w14:paraId="0F8D9FEF" w14:textId="2A9D9F99" w:rsidR="009301A9" w:rsidRPr="00B86A88" w:rsidRDefault="00193C0E" w:rsidP="003F2F76">
      <w:pPr>
        <w:jc w:val="both"/>
        <w:rPr>
          <w:rFonts w:ascii="Calibri" w:hAnsi="Calibri" w:cs="Calibri"/>
          <w:b/>
          <w:bCs/>
          <w:sz w:val="20"/>
          <w:szCs w:val="20"/>
          <w:lang w:val="en-GB"/>
        </w:rPr>
      </w:pPr>
      <w:r>
        <w:rPr>
          <w:rFonts w:ascii="Calibri" w:hAnsi="Calibri" w:cs="Calibri"/>
          <w:b/>
          <w:bCs/>
          <w:sz w:val="20"/>
          <w:szCs w:val="20"/>
          <w:lang w:val="en-GB"/>
        </w:rPr>
        <w:t xml:space="preserve">Contact: </w:t>
      </w:r>
    </w:p>
    <w:p w14:paraId="22516E1F" w14:textId="6595876F" w:rsidR="00193C0E" w:rsidRPr="00B86A88" w:rsidRDefault="00193C0E" w:rsidP="003F2F76">
      <w:pPr>
        <w:jc w:val="both"/>
        <w:rPr>
          <w:rFonts w:ascii="Calibri" w:hAnsi="Calibri" w:cs="Calibri"/>
          <w:sz w:val="20"/>
          <w:szCs w:val="20"/>
          <w:lang w:val="en-GB"/>
        </w:rPr>
      </w:pPr>
      <w:r>
        <w:rPr>
          <w:rFonts w:ascii="Calibri" w:hAnsi="Calibri" w:cs="Calibri"/>
          <w:sz w:val="20"/>
          <w:szCs w:val="20"/>
          <w:lang w:val="en-GB"/>
        </w:rPr>
        <w:t xml:space="preserve">NBS Communications </w:t>
      </w:r>
    </w:p>
    <w:p w14:paraId="3A1CF010" w14:textId="4A7DBC5C" w:rsidR="00193C0E" w:rsidRPr="00B86A88" w:rsidRDefault="00193C0E" w:rsidP="003F2F76">
      <w:pPr>
        <w:jc w:val="both"/>
        <w:rPr>
          <w:rFonts w:ascii="Calibri" w:hAnsi="Calibri" w:cs="Calibri"/>
          <w:sz w:val="20"/>
          <w:szCs w:val="20"/>
          <w:lang w:val="en-GB"/>
        </w:rPr>
      </w:pPr>
      <w:r>
        <w:rPr>
          <w:rFonts w:ascii="Calibri" w:hAnsi="Calibri" w:cs="Calibri"/>
          <w:sz w:val="20"/>
          <w:szCs w:val="20"/>
          <w:lang w:val="en-GB"/>
        </w:rPr>
        <w:t xml:space="preserve">e-mail: </w:t>
      </w:r>
      <w:hyperlink r:id="rId10" w:history="1">
        <w:r>
          <w:rPr>
            <w:rStyle w:val="Hipercze"/>
            <w:rFonts w:ascii="Calibri" w:hAnsi="Calibri" w:cs="Calibri"/>
            <w:sz w:val="20"/>
            <w:szCs w:val="20"/>
            <w:lang w:val="en-GB"/>
          </w:rPr>
          <w:t>synektik@nbs.com.pl</w:t>
        </w:r>
      </w:hyperlink>
      <w:r>
        <w:rPr>
          <w:rFonts w:ascii="Calibri" w:hAnsi="Calibri" w:cs="Calibri"/>
          <w:sz w:val="20"/>
          <w:szCs w:val="20"/>
          <w:lang w:val="en-GB"/>
        </w:rPr>
        <w:t xml:space="preserve"> </w:t>
      </w:r>
    </w:p>
    <w:p w14:paraId="7D2771F2" w14:textId="77777777" w:rsidR="004E7ED5" w:rsidRPr="00AC677C" w:rsidRDefault="004E7ED5" w:rsidP="004E7ED5">
      <w:pPr>
        <w:spacing w:after="120" w:line="264" w:lineRule="auto"/>
        <w:rPr>
          <w:rFonts w:ascii="Calibri" w:eastAsia="Arial" w:hAnsi="Calibri" w:cs="Calibri"/>
          <w:sz w:val="20"/>
          <w:szCs w:val="20"/>
        </w:rPr>
      </w:pPr>
      <w:r w:rsidRPr="00B86A88">
        <w:rPr>
          <w:rFonts w:ascii="Calibri" w:eastAsia="Arial" w:hAnsi="Calibri" w:cs="Calibri"/>
          <w:sz w:val="20"/>
          <w:szCs w:val="20"/>
        </w:rPr>
        <w:t>Piotr Wojtaszek | +48 500 202 355</w:t>
      </w:r>
    </w:p>
    <w:p w14:paraId="4EBB25EC" w14:textId="77777777" w:rsidR="009E2190" w:rsidRPr="00AC677C" w:rsidRDefault="009E2190" w:rsidP="009E2190">
      <w:pPr>
        <w:spacing w:after="120" w:line="264" w:lineRule="auto"/>
        <w:rPr>
          <w:rFonts w:ascii="Calibri" w:eastAsia="Arial" w:hAnsi="Calibri" w:cs="Calibri"/>
          <w:sz w:val="20"/>
          <w:szCs w:val="20"/>
        </w:rPr>
      </w:pPr>
      <w:r w:rsidRPr="00B86A88">
        <w:rPr>
          <w:rFonts w:ascii="Calibri" w:eastAsia="Arial" w:hAnsi="Calibri" w:cs="Calibri"/>
          <w:sz w:val="20"/>
          <w:szCs w:val="20"/>
        </w:rPr>
        <w:t>Krzysztof Woch | + 48 516 173 691</w:t>
      </w:r>
    </w:p>
    <w:p w14:paraId="56336C87" w14:textId="77777777" w:rsidR="004E7ED5" w:rsidRPr="00AC677C" w:rsidRDefault="004E7ED5" w:rsidP="004E7ED5">
      <w:pPr>
        <w:spacing w:after="120" w:line="264" w:lineRule="auto"/>
        <w:rPr>
          <w:rFonts w:ascii="Calibri" w:eastAsia="Arial" w:hAnsi="Calibri" w:cs="Calibri"/>
          <w:sz w:val="20"/>
          <w:szCs w:val="20"/>
        </w:rPr>
      </w:pPr>
      <w:r w:rsidRPr="00B86A88">
        <w:rPr>
          <w:rFonts w:ascii="Calibri" w:eastAsia="Arial" w:hAnsi="Calibri" w:cs="Calibri"/>
          <w:sz w:val="20"/>
          <w:szCs w:val="20"/>
        </w:rPr>
        <w:t>Maciej Szczepaniak | +48 514 985 845</w:t>
      </w:r>
    </w:p>
    <w:p w14:paraId="3D7C0E72" w14:textId="77777777" w:rsidR="00863BDC" w:rsidRPr="00AC677C" w:rsidRDefault="00863BDC" w:rsidP="003F2F76">
      <w:pPr>
        <w:jc w:val="both"/>
        <w:rPr>
          <w:rFonts w:ascii="Calibri" w:hAnsi="Calibri" w:cs="Calibri"/>
          <w:sz w:val="20"/>
          <w:szCs w:val="20"/>
        </w:rPr>
      </w:pPr>
    </w:p>
    <w:p w14:paraId="08404DBA" w14:textId="107AEF7A" w:rsidR="00803CF1" w:rsidRPr="00AC677C" w:rsidRDefault="00803CF1" w:rsidP="00803CF1">
      <w:pPr>
        <w:jc w:val="both"/>
        <w:rPr>
          <w:rFonts w:ascii="Calibri" w:hAnsi="Calibri" w:cs="Calibri"/>
          <w:sz w:val="20"/>
          <w:szCs w:val="20"/>
        </w:rPr>
      </w:pPr>
      <w:r w:rsidRPr="00B86A88">
        <w:rPr>
          <w:rFonts w:ascii="Calibri" w:hAnsi="Calibri" w:cs="Calibri"/>
          <w:sz w:val="20"/>
          <w:szCs w:val="20"/>
        </w:rPr>
        <w:t xml:space="preserve">MakMedia Group </w:t>
      </w:r>
    </w:p>
    <w:p w14:paraId="25F29DA8" w14:textId="33FF7763" w:rsidR="00803CF1" w:rsidRPr="00AC677C" w:rsidRDefault="00803CF1" w:rsidP="00803CF1">
      <w:pPr>
        <w:jc w:val="both"/>
        <w:rPr>
          <w:rFonts w:ascii="Calibri" w:hAnsi="Calibri" w:cs="Calibri"/>
          <w:sz w:val="20"/>
          <w:szCs w:val="20"/>
        </w:rPr>
      </w:pPr>
      <w:r w:rsidRPr="00B86A88">
        <w:rPr>
          <w:rFonts w:ascii="Calibri" w:hAnsi="Calibri" w:cs="Calibri"/>
          <w:sz w:val="20"/>
          <w:szCs w:val="20"/>
        </w:rPr>
        <w:t xml:space="preserve">Błażej Dowgielski | +48 692 823 744 </w:t>
      </w:r>
    </w:p>
    <w:p w14:paraId="07116900" w14:textId="41052A31" w:rsidR="00803CF1" w:rsidRDefault="00803CF1" w:rsidP="00803CF1">
      <w:pPr>
        <w:jc w:val="both"/>
        <w:rPr>
          <w:rFonts w:ascii="Calibri" w:hAnsi="Calibri" w:cs="Calibri"/>
          <w:sz w:val="20"/>
          <w:szCs w:val="20"/>
        </w:rPr>
      </w:pPr>
      <w:r w:rsidRPr="00B86A88">
        <w:rPr>
          <w:rFonts w:ascii="Calibri" w:hAnsi="Calibri" w:cs="Calibri"/>
          <w:sz w:val="20"/>
          <w:szCs w:val="20"/>
        </w:rPr>
        <w:t xml:space="preserve">e-mail: </w:t>
      </w:r>
      <w:hyperlink r:id="rId11" w:history="1">
        <w:r w:rsidRPr="00B86A88">
          <w:rPr>
            <w:rStyle w:val="Hipercze"/>
            <w:rFonts w:ascii="Calibri" w:hAnsi="Calibri" w:cs="Calibri"/>
            <w:sz w:val="20"/>
            <w:szCs w:val="20"/>
          </w:rPr>
          <w:t>b.dowgielski@makmedia.pl</w:t>
        </w:r>
      </w:hyperlink>
      <w:r w:rsidRPr="00B86A88">
        <w:rPr>
          <w:rFonts w:ascii="Calibri" w:hAnsi="Calibri" w:cs="Calibri"/>
          <w:sz w:val="20"/>
          <w:szCs w:val="20"/>
        </w:rPr>
        <w:t xml:space="preserve"> </w:t>
      </w:r>
    </w:p>
    <w:p w14:paraId="45088864" w14:textId="77777777" w:rsidR="005B130A" w:rsidRPr="00CF7737" w:rsidRDefault="005B130A" w:rsidP="00803CF1">
      <w:pPr>
        <w:jc w:val="both"/>
        <w:rPr>
          <w:rFonts w:ascii="Calibri" w:hAnsi="Calibri" w:cs="Calibri"/>
          <w:sz w:val="20"/>
          <w:szCs w:val="20"/>
        </w:rPr>
      </w:pPr>
    </w:p>
    <w:p w14:paraId="642FE448" w14:textId="6E54C4A3" w:rsidR="00C84AA3" w:rsidRPr="00CF7737" w:rsidRDefault="00C84AA3" w:rsidP="00803CF1">
      <w:pPr>
        <w:jc w:val="both"/>
        <w:rPr>
          <w:rFonts w:ascii="Calibri" w:hAnsi="Calibri" w:cs="Calibri"/>
          <w:b/>
          <w:bCs/>
          <w:i/>
          <w:iCs/>
          <w:sz w:val="20"/>
          <w:szCs w:val="20"/>
          <w:lang w:val="en-GB"/>
        </w:rPr>
      </w:pPr>
      <w:r w:rsidRPr="00CF7737">
        <w:rPr>
          <w:rFonts w:ascii="Calibri" w:hAnsi="Calibri" w:cs="Calibri"/>
          <w:b/>
          <w:bCs/>
          <w:i/>
          <w:iCs/>
          <w:sz w:val="20"/>
          <w:szCs w:val="20"/>
          <w:lang w:val="en-GB"/>
        </w:rPr>
        <w:t xml:space="preserve">Legal notice </w:t>
      </w:r>
    </w:p>
    <w:p w14:paraId="76B8B2E2" w14:textId="205D0E5D" w:rsidR="00902830" w:rsidRPr="00CF7737" w:rsidRDefault="00C84AA3" w:rsidP="00902830">
      <w:pPr>
        <w:jc w:val="both"/>
        <w:rPr>
          <w:rFonts w:ascii="Calibri" w:hAnsi="Calibri" w:cs="Calibri"/>
          <w:sz w:val="20"/>
          <w:szCs w:val="20"/>
          <w:lang w:val="en-GB"/>
        </w:rPr>
      </w:pPr>
      <w:r w:rsidRPr="00CF7737">
        <w:rPr>
          <w:rFonts w:ascii="Calibri" w:hAnsi="Calibri" w:cs="Calibri"/>
          <w:i/>
          <w:iCs/>
          <w:sz w:val="20"/>
          <w:szCs w:val="20"/>
          <w:lang w:val="en-GB"/>
        </w:rPr>
        <w:t xml:space="preserve">This material and the information contained in it are for promotional (advertising) purposes only. </w:t>
      </w:r>
    </w:p>
    <w:p w14:paraId="46D2D8AC" w14:textId="6F30DC9B" w:rsidR="006F738F" w:rsidRPr="00CF7737" w:rsidRDefault="00C84AA3" w:rsidP="00803CF1">
      <w:pPr>
        <w:jc w:val="both"/>
        <w:rPr>
          <w:rFonts w:ascii="Calibri" w:hAnsi="Calibri" w:cs="Calibri"/>
          <w:i/>
          <w:iCs/>
          <w:sz w:val="20"/>
          <w:szCs w:val="20"/>
          <w:lang w:val="en-GB"/>
        </w:rPr>
      </w:pPr>
      <w:r w:rsidRPr="00CF7737">
        <w:rPr>
          <w:rFonts w:ascii="Calibri" w:hAnsi="Calibri" w:cs="Calibri"/>
          <w:i/>
          <w:iCs/>
          <w:sz w:val="20"/>
          <w:szCs w:val="20"/>
          <w:lang w:val="en-GB"/>
        </w:rPr>
        <w:lastRenderedPageBreak/>
        <w:t>The only legally binding documents containing information on Syn2bio S.A. with its registered office in Warsaw (the “</w:t>
      </w:r>
      <w:r w:rsidRPr="00CF7737">
        <w:rPr>
          <w:rFonts w:ascii="Calibri" w:hAnsi="Calibri" w:cs="Calibri"/>
          <w:b/>
          <w:bCs/>
          <w:i/>
          <w:iCs/>
          <w:sz w:val="20"/>
          <w:szCs w:val="20"/>
          <w:lang w:val="en-GB"/>
        </w:rPr>
        <w:t>Company</w:t>
      </w:r>
      <w:r w:rsidRPr="00CF7737">
        <w:rPr>
          <w:rFonts w:ascii="Calibri" w:hAnsi="Calibri" w:cs="Calibri"/>
          <w:i/>
          <w:iCs/>
          <w:sz w:val="20"/>
          <w:szCs w:val="20"/>
          <w:lang w:val="en-GB"/>
        </w:rPr>
        <w:t>”), its securities and the public offering will be the Company’s prospectus (the “</w:t>
      </w:r>
      <w:r w:rsidRPr="00CF7737">
        <w:rPr>
          <w:rFonts w:ascii="Calibri" w:hAnsi="Calibri" w:cs="Calibri"/>
          <w:b/>
          <w:bCs/>
          <w:i/>
          <w:iCs/>
          <w:sz w:val="20"/>
          <w:szCs w:val="20"/>
          <w:lang w:val="en-GB"/>
        </w:rPr>
        <w:t>Prospectus</w:t>
      </w:r>
      <w:r w:rsidRPr="00CF7737">
        <w:rPr>
          <w:rFonts w:ascii="Calibri" w:hAnsi="Calibri" w:cs="Calibri"/>
          <w:i/>
          <w:iCs/>
          <w:sz w:val="20"/>
          <w:szCs w:val="20"/>
          <w:lang w:val="en-GB"/>
        </w:rPr>
        <w:t>”) prepared in accordance with Regulation (EU) 2017/1129 of the European Parliament and of the Council of 14 June 2017 on the prospectus to be published when securities are offered to the public or admitted to trading on a regulated market, and repealing Directive 2003/71/EC (OJ L 168 of 2017, p. 12, as amended) (the “</w:t>
      </w:r>
      <w:r w:rsidRPr="00CF7737">
        <w:rPr>
          <w:rFonts w:ascii="Calibri" w:hAnsi="Calibri" w:cs="Calibri"/>
          <w:b/>
          <w:bCs/>
          <w:i/>
          <w:iCs/>
          <w:sz w:val="20"/>
          <w:szCs w:val="20"/>
          <w:lang w:val="en-GB"/>
        </w:rPr>
        <w:t>Prospectus Regulation</w:t>
      </w:r>
      <w:r w:rsidRPr="00CF7737">
        <w:rPr>
          <w:rFonts w:ascii="Calibri" w:hAnsi="Calibri" w:cs="Calibri"/>
          <w:i/>
          <w:iCs/>
          <w:sz w:val="20"/>
          <w:szCs w:val="20"/>
          <w:lang w:val="en-GB"/>
        </w:rPr>
        <w:t xml:space="preserve">”), together with any supplements and updating communications.  </w:t>
      </w:r>
    </w:p>
    <w:p w14:paraId="3970BC5D" w14:textId="7FA7F1AA" w:rsidR="00902830" w:rsidRPr="00CF7737" w:rsidRDefault="00902830" w:rsidP="00902830">
      <w:pPr>
        <w:jc w:val="both"/>
        <w:rPr>
          <w:rFonts w:ascii="Calibri" w:hAnsi="Calibri" w:cs="Calibri"/>
          <w:i/>
          <w:iCs/>
          <w:sz w:val="20"/>
          <w:szCs w:val="20"/>
          <w:lang w:val="en-GB"/>
        </w:rPr>
      </w:pPr>
      <w:r w:rsidRPr="00CF7737">
        <w:rPr>
          <w:rFonts w:ascii="Calibri" w:hAnsi="Calibri" w:cs="Calibri"/>
          <w:i/>
          <w:iCs/>
          <w:sz w:val="20"/>
          <w:szCs w:val="20"/>
          <w:lang w:val="en-GB"/>
        </w:rPr>
        <w:t>Once it has been approved by the Polish Financial Supervision Authority (</w:t>
      </w:r>
      <w:proofErr w:type="spellStart"/>
      <w:r w:rsidRPr="00CF7737">
        <w:rPr>
          <w:rFonts w:ascii="Calibri" w:hAnsi="Calibri" w:cs="Calibri"/>
          <w:i/>
          <w:iCs/>
          <w:sz w:val="20"/>
          <w:szCs w:val="20"/>
          <w:lang w:val="en-GB"/>
        </w:rPr>
        <w:t>Komisja</w:t>
      </w:r>
      <w:proofErr w:type="spellEnd"/>
      <w:r w:rsidRPr="00CF7737">
        <w:rPr>
          <w:rFonts w:ascii="Calibri" w:hAnsi="Calibri" w:cs="Calibri"/>
          <w:i/>
          <w:iCs/>
          <w:sz w:val="20"/>
          <w:szCs w:val="20"/>
          <w:lang w:val="en-GB"/>
        </w:rPr>
        <w:t xml:space="preserve"> </w:t>
      </w:r>
      <w:proofErr w:type="spellStart"/>
      <w:r w:rsidRPr="00CF7737">
        <w:rPr>
          <w:rFonts w:ascii="Calibri" w:hAnsi="Calibri" w:cs="Calibri"/>
          <w:i/>
          <w:iCs/>
          <w:sz w:val="20"/>
          <w:szCs w:val="20"/>
          <w:lang w:val="en-GB"/>
        </w:rPr>
        <w:t>Nadzoru</w:t>
      </w:r>
      <w:proofErr w:type="spellEnd"/>
      <w:r w:rsidRPr="00CF7737">
        <w:rPr>
          <w:rFonts w:ascii="Calibri" w:hAnsi="Calibri" w:cs="Calibri"/>
          <w:i/>
          <w:iCs/>
          <w:sz w:val="20"/>
          <w:szCs w:val="20"/>
          <w:lang w:val="en-GB"/>
        </w:rPr>
        <w:t xml:space="preserve"> Finansowego, “</w:t>
      </w:r>
      <w:r w:rsidRPr="00CF7737">
        <w:rPr>
          <w:rFonts w:ascii="Calibri" w:hAnsi="Calibri" w:cs="Calibri"/>
          <w:b/>
          <w:bCs/>
          <w:i/>
          <w:iCs/>
          <w:sz w:val="20"/>
          <w:szCs w:val="20"/>
          <w:lang w:val="en-GB"/>
        </w:rPr>
        <w:t>KNF</w:t>
      </w:r>
      <w:r w:rsidRPr="00CF7737">
        <w:rPr>
          <w:rFonts w:ascii="Calibri" w:hAnsi="Calibri" w:cs="Calibri"/>
          <w:i/>
          <w:iCs/>
          <w:sz w:val="20"/>
          <w:szCs w:val="20"/>
          <w:lang w:val="en-GB"/>
        </w:rPr>
        <w:t xml:space="preserve">”), the Prospectus will be published and made available on the Company’s website.  Approval of the Prospectus by KNF will not be construed as an endorsement of the shares offered by the Company.  Potential investors should read the Prospectus together with any supplements and updating communications before making any investment decision, in order to fully understand the potential risks and rewards associated with a decision to invest in the shares offered.  </w:t>
      </w:r>
    </w:p>
    <w:p w14:paraId="33B104EA" w14:textId="12017A39" w:rsidR="00902830" w:rsidRPr="00CF7737" w:rsidRDefault="00902830" w:rsidP="00803CF1">
      <w:pPr>
        <w:jc w:val="both"/>
        <w:rPr>
          <w:rFonts w:ascii="Calibri" w:hAnsi="Calibri" w:cs="Calibri"/>
          <w:i/>
          <w:iCs/>
          <w:sz w:val="20"/>
          <w:szCs w:val="20"/>
          <w:lang w:val="en-GB"/>
        </w:rPr>
      </w:pPr>
      <w:r w:rsidRPr="00CF7737">
        <w:rPr>
          <w:rFonts w:ascii="Calibri" w:hAnsi="Calibri" w:cs="Calibri"/>
          <w:i/>
          <w:iCs/>
          <w:sz w:val="20"/>
          <w:szCs w:val="20"/>
          <w:lang w:val="en-GB"/>
        </w:rPr>
        <w:t>Under no circumstances does this material constitute a prospectus or any other offering document within the meaning of generally applicable law, including the Prospectus Regulation or the Polish Act of 29 July 2005 on Public Offering, the Conditions Governing the Introduction of Financial Instruments to an Organised Trading System and Public Companies (consolidated text: Journal of Laws of 2025, item 592).</w:t>
      </w:r>
    </w:p>
    <w:p w14:paraId="57D6C487" w14:textId="77777777" w:rsidR="006F738F" w:rsidRPr="00CF7737" w:rsidRDefault="00C84AA3" w:rsidP="00803CF1">
      <w:pPr>
        <w:jc w:val="both"/>
        <w:rPr>
          <w:rFonts w:ascii="Calibri" w:hAnsi="Calibri" w:cs="Calibri"/>
          <w:i/>
          <w:iCs/>
          <w:sz w:val="20"/>
          <w:szCs w:val="20"/>
          <w:lang w:val="en-GB"/>
        </w:rPr>
      </w:pPr>
      <w:r w:rsidRPr="00CF7737">
        <w:rPr>
          <w:rFonts w:ascii="Calibri" w:hAnsi="Calibri" w:cs="Calibri"/>
          <w:i/>
          <w:iCs/>
          <w:sz w:val="20"/>
          <w:szCs w:val="20"/>
          <w:lang w:val="en-GB"/>
        </w:rPr>
        <w:t xml:space="preserve">The information contained in this material is current as at the date of its publication and may be changed without prior notice. It may also be incomplete or condensed and may not contain all material information regarding the Company.  Responsibility for the manner in which the information contained in this material is used rests solely with the person using this material.  </w:t>
      </w:r>
    </w:p>
    <w:p w14:paraId="3B6D0002" w14:textId="77777777" w:rsidR="006F738F" w:rsidRPr="00CF7737" w:rsidRDefault="00C84AA3" w:rsidP="00803CF1">
      <w:pPr>
        <w:jc w:val="both"/>
        <w:rPr>
          <w:rFonts w:ascii="Calibri" w:hAnsi="Calibri" w:cs="Calibri"/>
          <w:i/>
          <w:iCs/>
          <w:sz w:val="20"/>
          <w:szCs w:val="20"/>
          <w:lang w:val="en-GB"/>
        </w:rPr>
      </w:pPr>
      <w:r w:rsidRPr="00CF7737">
        <w:rPr>
          <w:rFonts w:ascii="Calibri" w:hAnsi="Calibri" w:cs="Calibri"/>
          <w:i/>
          <w:iCs/>
          <w:sz w:val="20"/>
          <w:szCs w:val="20"/>
          <w:lang w:val="en-GB"/>
        </w:rPr>
        <w:t xml:space="preserve">This material and the information contained herein are not intended for direct or indirect distribution in the United States of America, Australia, Canada or Japan, or to residents of those countries.  </w:t>
      </w:r>
    </w:p>
    <w:p w14:paraId="211668A2" w14:textId="105C2E68" w:rsidR="00C84AA3" w:rsidRPr="00CF7737" w:rsidRDefault="00C84AA3" w:rsidP="00803CF1">
      <w:pPr>
        <w:jc w:val="both"/>
        <w:rPr>
          <w:rFonts w:ascii="Calibri" w:hAnsi="Calibri" w:cs="Calibri"/>
          <w:i/>
          <w:iCs/>
          <w:sz w:val="20"/>
          <w:szCs w:val="20"/>
          <w:lang w:val="en-GB"/>
        </w:rPr>
      </w:pPr>
      <w:r w:rsidRPr="00CF7737">
        <w:rPr>
          <w:rFonts w:ascii="Calibri" w:hAnsi="Calibri" w:cs="Calibri"/>
          <w:i/>
          <w:iCs/>
          <w:sz w:val="20"/>
          <w:szCs w:val="20"/>
          <w:lang w:val="en-GB"/>
        </w:rPr>
        <w:t xml:space="preserve">This material does not constitute information on securities or the terms and conditions of their acquisition or subscription sufficient to form the basis of a decision to acquire or subscribe for such securities, nor does it constitute, or form part of, and should not be interpreted as, an offer to acquire or subscribe for, or an attempt to solicit an offer to acquire or subscribe for, any securities.  </w:t>
      </w:r>
    </w:p>
    <w:p w14:paraId="6A78BC08" w14:textId="0639A3CD" w:rsidR="00C84AA3" w:rsidRPr="00CF7737" w:rsidRDefault="001E454E" w:rsidP="00C84AA3">
      <w:pPr>
        <w:jc w:val="both"/>
        <w:rPr>
          <w:rFonts w:ascii="Calibri" w:hAnsi="Calibri" w:cs="Calibri"/>
          <w:sz w:val="21"/>
          <w:szCs w:val="21"/>
          <w:lang w:val="en-GB"/>
        </w:rPr>
      </w:pPr>
      <w:r w:rsidRPr="00CF7737">
        <w:rPr>
          <w:rFonts w:ascii="Calibri" w:hAnsi="Calibri" w:cs="Calibri"/>
          <w:i/>
          <w:iCs/>
          <w:sz w:val="20"/>
          <w:szCs w:val="20"/>
          <w:lang w:val="en-GB"/>
        </w:rPr>
        <w:t>This material does not constitute an investment recommendation within the meaning of the Market Abuse Regulation (Regulation (EU) No 596/2014) or of Commission Delegated Regulation (EU) 2016/958 of 9 March 2016 supplementing the Market Abuse Regulation with regard to regulatory technical standards for the technical arrangements for objective presentation of investment recommendations or other information recommending or suggesting an investment strategy and for disclosure of particular interests or indications of conflicts of interest.</w:t>
      </w:r>
    </w:p>
    <w:p w14:paraId="7D32C360" w14:textId="553EC4D0" w:rsidR="00C84AA3" w:rsidRPr="00CF7737" w:rsidRDefault="00C84AA3" w:rsidP="00DA3E75">
      <w:pPr>
        <w:jc w:val="both"/>
        <w:rPr>
          <w:rFonts w:ascii="Calibri" w:hAnsi="Calibri" w:cs="Calibri"/>
          <w:sz w:val="21"/>
          <w:szCs w:val="21"/>
          <w:lang w:val="en-GB"/>
        </w:rPr>
      </w:pPr>
      <w:r w:rsidRPr="00CF7737">
        <w:rPr>
          <w:rFonts w:ascii="Calibri" w:hAnsi="Calibri" w:cs="Calibri"/>
          <w:i/>
          <w:iCs/>
          <w:sz w:val="20"/>
          <w:szCs w:val="20"/>
          <w:lang w:val="en-GB"/>
        </w:rPr>
        <w:t>The distribution of this material may be unlawful in relation to entities or persons subject to laws or regulations (including, but not limited to, Council Regulation (EU) No 833/2014 of 31 July 2014 concerning restrictive measures in view of Russia’s actions destabilising the situation in Ukraine and Council Regulation (EC) No 765/2006 of 18 May 2006 concerning restrictive measures in view of the situation in Belarus and Belarus’s involvement in Russia’s aggression against Ukraine) concerning economic, financial or trade sanctions, embargoes or other restrictive measures adopted or enforced by (</w:t>
      </w:r>
      <w:proofErr w:type="spellStart"/>
      <w:r w:rsidRPr="00CF7737">
        <w:rPr>
          <w:rFonts w:ascii="Calibri" w:hAnsi="Calibri" w:cs="Calibri"/>
          <w:i/>
          <w:iCs/>
          <w:sz w:val="20"/>
          <w:szCs w:val="20"/>
          <w:lang w:val="en-GB"/>
        </w:rPr>
        <w:t>i</w:t>
      </w:r>
      <w:proofErr w:type="spellEnd"/>
      <w:r w:rsidRPr="00CF7737">
        <w:rPr>
          <w:rFonts w:ascii="Calibri" w:hAnsi="Calibri" w:cs="Calibri"/>
          <w:i/>
          <w:iCs/>
          <w:sz w:val="20"/>
          <w:szCs w:val="20"/>
          <w:lang w:val="en-GB"/>
        </w:rPr>
        <w:t>) the European Union, including its Member States, (ii) the United Kingdom, (iii) Switzerland, (iv) the United States of America, (v) the United Nations and (vi) the relevant institutions and governmental agencies, including, among others, the U.S. Department of the Treasury’s Office of Foreign Assets Control (OFAC), the U.S. Department of State, the U.S. Department of Commerce and His Majesty’s Treasury of the United Kingdom, covering, inter alia, the so-called Donetsk People’s Republic, the so-called Luhansk People’s Republic, Cuba, Iran, North Korea, Syria, Russia, Belarus, Sudan and South Sudan.</w:t>
      </w:r>
      <w:r w:rsidRPr="00CF7737">
        <w:rPr>
          <w:rFonts w:ascii="Calibri" w:hAnsi="Calibri" w:cs="Calibri"/>
          <w:i/>
          <w:iCs/>
          <w:sz w:val="21"/>
          <w:szCs w:val="21"/>
          <w:lang w:val="en-GB"/>
        </w:rPr>
        <w:t xml:space="preserve"> </w:t>
      </w:r>
    </w:p>
    <w:sectPr w:rsidR="00C84AA3" w:rsidRPr="00CF7737">
      <w:headerReference w:type="even" r:id="rId12"/>
      <w:head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4D743" w14:textId="77777777" w:rsidR="00E172AF" w:rsidRDefault="00E172AF" w:rsidP="003F2F76">
      <w:pPr>
        <w:spacing w:after="0" w:line="240" w:lineRule="auto"/>
      </w:pPr>
      <w:r>
        <w:separator/>
      </w:r>
    </w:p>
  </w:endnote>
  <w:endnote w:type="continuationSeparator" w:id="0">
    <w:p w14:paraId="7D187CBA" w14:textId="77777777" w:rsidR="00E172AF" w:rsidRDefault="00E172AF" w:rsidP="003F2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CCF62" w14:textId="77777777" w:rsidR="00E172AF" w:rsidRDefault="00E172AF" w:rsidP="003F2F76">
      <w:pPr>
        <w:spacing w:after="0" w:line="240" w:lineRule="auto"/>
      </w:pPr>
      <w:r>
        <w:separator/>
      </w:r>
    </w:p>
  </w:footnote>
  <w:footnote w:type="continuationSeparator" w:id="0">
    <w:p w14:paraId="7B034C0E" w14:textId="77777777" w:rsidR="00E172AF" w:rsidRDefault="00E172AF" w:rsidP="003F2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6B97" w14:textId="3498D8F2" w:rsidR="00A9367B" w:rsidRDefault="00A9367B">
    <w:pPr>
      <w:pStyle w:val="Nagwek"/>
    </w:pPr>
    <w:r>
      <w:rPr>
        <w:noProof/>
        <w:lang w:val="en-GB"/>
      </w:rPr>
      <mc:AlternateContent>
        <mc:Choice Requires="wps">
          <w:drawing>
            <wp:anchor distT="0" distB="0" distL="0" distR="0" simplePos="0" relativeHeight="251659264" behindDoc="0" locked="0" layoutInCell="1" allowOverlap="1" wp14:anchorId="66C7893D" wp14:editId="0FAFF5A5">
              <wp:simplePos x="635" y="635"/>
              <wp:positionH relativeFrom="page">
                <wp:align>left</wp:align>
              </wp:positionH>
              <wp:positionV relativeFrom="page">
                <wp:align>top</wp:align>
              </wp:positionV>
              <wp:extent cx="5613400" cy="591820"/>
              <wp:effectExtent l="0" t="0" r="6350" b="17780"/>
              <wp:wrapNone/>
              <wp:docPr id="101478196" name="Text Box 2" descr="&#10;                 Informacje Służbowe podmiotu z Grupy mBank - objęte ochroną | mBank Groups entity Business information -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13400" cy="591820"/>
                      </a:xfrm>
                      <a:prstGeom prst="rect">
                        <a:avLst/>
                      </a:prstGeom>
                      <a:noFill/>
                      <a:ln>
                        <a:noFill/>
                      </a:ln>
                    </wps:spPr>
                    <wps:txbx>
                      <w:txbxContent>
                        <w:p w14:paraId="25968F2D" w14:textId="77777777" w:rsidR="00A9367B" w:rsidRPr="00A9367B" w:rsidRDefault="00A9367B" w:rsidP="00A9367B">
                          <w:pPr>
                            <w:spacing w:after="0"/>
                            <w:rPr>
                              <w:rFonts w:ascii="Calibri" w:eastAsia="Calibri" w:hAnsi="Calibri" w:cs="Calibri"/>
                              <w:noProof/>
                              <w:color w:val="000000"/>
                              <w:sz w:val="16"/>
                              <w:szCs w:val="16"/>
                            </w:rPr>
                          </w:pPr>
                        </w:p>
                        <w:p w14:paraId="35188749" w14:textId="77777777" w:rsidR="00A9367B" w:rsidRPr="00A9367B" w:rsidRDefault="00A9367B" w:rsidP="00A9367B">
                          <w:pPr>
                            <w:spacing w:after="0"/>
                            <w:rPr>
                              <w:rFonts w:ascii="Calibri" w:eastAsia="Calibri" w:hAnsi="Calibri" w:cs="Calibri"/>
                              <w:noProof/>
                              <w:color w:val="000000"/>
                              <w:sz w:val="16"/>
                              <w:szCs w:val="16"/>
                            </w:rPr>
                          </w:pPr>
                        </w:p>
                        <w:p w14:paraId="185C9E83" w14:textId="090AB9F0" w:rsidR="00A9367B" w:rsidRPr="00A9367B" w:rsidRDefault="00A9367B" w:rsidP="00A9367B">
                          <w:pPr>
                            <w:spacing w:after="0"/>
                            <w:rPr>
                              <w:rFonts w:ascii="Calibri" w:eastAsia="Calibri" w:hAnsi="Calibri" w:cs="Calibri"/>
                              <w:noProof/>
                              <w:color w:val="000000"/>
                              <w:sz w:val="16"/>
                              <w:szCs w:val="16"/>
                            </w:rPr>
                          </w:pPr>
                          <w:r w:rsidRPr="00B86A88">
                            <w:rPr>
                              <w:rFonts w:ascii="Calibri" w:eastAsia="Calibri" w:hAnsi="Calibri" w:cs="Calibri"/>
                              <w:noProof/>
                              <w:color w:val="000000"/>
                              <w:sz w:val="16"/>
                              <w:szCs w:val="16"/>
                            </w:rPr>
                            <w:t xml:space="preserve">                 Informacje Służbowe podmiotu z Grupy mBank - objęte ochroną | mBank Groups entity Business information -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6C7893D" id="_x0000_t202" coordsize="21600,21600" o:spt="202" path="m,l,21600r21600,l21600,xe">
              <v:stroke joinstyle="miter"/>
              <v:path gradientshapeok="t" o:connecttype="rect"/>
            </v:shapetype>
            <v:shape id="Text Box 2" o:spid="_x0000_s1026" type="#_x0000_t202" alt="&#10;                 Informacje Służbowe podmiotu z Grupy mBank - objęte ochroną | mBank Groups entity Business information - protected" style="position:absolute;margin-left:0;margin-top:0;width:442pt;height:46.6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" filled="f" stroked="f">
              <v:textbox style="mso-fit-shape-to-text:t" inset="20pt,15pt,0,0">
                <w:txbxContent>
                  <w:p w14:paraId="25968F2D" w14:textId="77777777" w:rsidR="00A9367B" w:rsidRPr="00A9367B" w:rsidRDefault="00A9367B" w:rsidP="00A9367B">
                    <w:pPr>
                      <w:spacing w:after="0"/>
                      <w:rPr>
                        <w:rFonts w:ascii="Calibri" w:eastAsia="Calibri" w:hAnsi="Calibri" w:cs="Calibri"/>
                        <w:noProof/>
                        <w:color w:val="000000"/>
                        <w:sz w:val="16"/>
                        <w:szCs w:val="16"/>
                      </w:rPr>
                    </w:pPr>
                  </w:p>
                  <w:p w14:paraId="35188749" w14:textId="77777777" w:rsidR="00A9367B" w:rsidRPr="00A9367B" w:rsidRDefault="00A9367B" w:rsidP="00A9367B">
                    <w:pPr>
                      <w:spacing w:after="0"/>
                      <w:rPr>
                        <w:rFonts w:ascii="Calibri" w:eastAsia="Calibri" w:hAnsi="Calibri" w:cs="Calibri"/>
                        <w:noProof/>
                        <w:color w:val="000000"/>
                        <w:sz w:val="16"/>
                        <w:szCs w:val="16"/>
                      </w:rPr>
                    </w:pPr>
                  </w:p>
                  <w:p w14:paraId="185C9E83" w14:textId="090AB9F0" w:rsidR="00A9367B" w:rsidRPr="00A9367B" w:rsidRDefault="00A9367B" w:rsidP="00A9367B">
                    <w:pPr>
                      <w:spacing w:after="0"/>
                      <w:rPr>
                        <w:rFonts w:ascii="Calibri" w:eastAsia="Calibri" w:hAnsi="Calibri" w:cs="Calibri"/>
                        <w:noProof/>
                        <w:color w:val="000000"/>
                        <w:sz w:val="16"/>
                        <w:szCs w:val="16"/>
                      </w:rPr>
                    </w:pPr>
                    <w:r w:rsidRPr="00B86A88">
                      <w:rPr>
                        <w:rFonts w:ascii="Calibri" w:eastAsia="Calibri" w:hAnsi="Calibri" w:cs="Calibri"/>
                        <w:noProof/>
                        <w:color w:val="000000"/>
                        <w:sz w:val="16"/>
                        <w:szCs w:val="16"/>
                      </w:rPr>
                      <w:t xml:space="preserve">                 Informacje Służbowe podmiotu z Grupy mBank - objęte ochroną | mBank Groups entity Business information - 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29366" w14:textId="74EE7F66" w:rsidR="003F2F76" w:rsidRDefault="009171A2" w:rsidP="009171A2">
    <w:pPr>
      <w:pStyle w:val="Nagwek"/>
    </w:pPr>
    <w:r>
      <w:rPr>
        <w:noProof/>
        <w:lang w:val="en-GB"/>
      </w:rPr>
      <w:drawing>
        <wp:inline distT="0" distB="0" distL="0" distR="0" wp14:anchorId="5DD0AF55" wp14:editId="4BE0D162">
          <wp:extent cx="2223766" cy="647700"/>
          <wp:effectExtent l="0" t="0" r="5715" b="0"/>
          <wp:docPr id="163389513" name="Obraz 1" descr="Obraz zawierający Grafika, clipart, Czcionka, Grafika liniow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89513" name="Obraz 1" descr="Obraz zawierający Grafika, clipart, Czcionka, Grafika liniowa&#10;&#10;Zawartość wygenerowana przez sztuczną inteligencję może być niepoprawn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6931" cy="648622"/>
                  </a:xfrm>
                  <a:prstGeom prst="rect">
                    <a:avLst/>
                  </a:prstGeom>
                  <a:noFill/>
                  <a:ln>
                    <a:noFill/>
                  </a:ln>
                </pic:spPr>
              </pic:pic>
            </a:graphicData>
          </a:graphic>
        </wp:inline>
      </w:drawing>
    </w:r>
  </w:p>
  <w:p w14:paraId="7400A33B" w14:textId="77777777" w:rsidR="009171A2" w:rsidRPr="009171A2" w:rsidRDefault="009171A2" w:rsidP="009171A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00195" w14:textId="1F5EF657" w:rsidR="00A9367B" w:rsidRDefault="00A9367B">
    <w:pPr>
      <w:pStyle w:val="Nagwek"/>
    </w:pPr>
    <w:r>
      <w:rPr>
        <w:noProof/>
        <w:lang w:val="en-GB"/>
      </w:rPr>
      <mc:AlternateContent>
        <mc:Choice Requires="wps">
          <w:drawing>
            <wp:anchor distT="0" distB="0" distL="0" distR="0" simplePos="0" relativeHeight="251658240" behindDoc="0" locked="0" layoutInCell="1" allowOverlap="1" wp14:anchorId="191D244D" wp14:editId="5411EAF7">
              <wp:simplePos x="635" y="635"/>
              <wp:positionH relativeFrom="page">
                <wp:align>left</wp:align>
              </wp:positionH>
              <wp:positionV relativeFrom="page">
                <wp:align>top</wp:align>
              </wp:positionV>
              <wp:extent cx="5613400" cy="591820"/>
              <wp:effectExtent l="0" t="0" r="6350" b="17780"/>
              <wp:wrapNone/>
              <wp:docPr id="372218993" name="Text Box 1" descr="&#10;                 Informacje Służbowe podmiotu z Grupy mBank - objęte ochroną | mBank Groups entity Business information -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13400" cy="591820"/>
                      </a:xfrm>
                      <a:prstGeom prst="rect">
                        <a:avLst/>
                      </a:prstGeom>
                      <a:noFill/>
                      <a:ln>
                        <a:noFill/>
                      </a:ln>
                    </wps:spPr>
                    <wps:txbx>
                      <w:txbxContent>
                        <w:p w14:paraId="03999918" w14:textId="77777777" w:rsidR="00A9367B" w:rsidRPr="00A9367B" w:rsidRDefault="00A9367B" w:rsidP="00A9367B">
                          <w:pPr>
                            <w:spacing w:after="0"/>
                            <w:rPr>
                              <w:rFonts w:ascii="Calibri" w:eastAsia="Calibri" w:hAnsi="Calibri" w:cs="Calibri"/>
                              <w:noProof/>
                              <w:color w:val="000000"/>
                              <w:sz w:val="16"/>
                              <w:szCs w:val="16"/>
                            </w:rPr>
                          </w:pPr>
                        </w:p>
                        <w:p w14:paraId="3946AA53" w14:textId="77777777" w:rsidR="00A9367B" w:rsidRPr="00A9367B" w:rsidRDefault="00A9367B" w:rsidP="00A9367B">
                          <w:pPr>
                            <w:spacing w:after="0"/>
                            <w:rPr>
                              <w:rFonts w:ascii="Calibri" w:eastAsia="Calibri" w:hAnsi="Calibri" w:cs="Calibri"/>
                              <w:noProof/>
                              <w:color w:val="000000"/>
                              <w:sz w:val="16"/>
                              <w:szCs w:val="16"/>
                            </w:rPr>
                          </w:pPr>
                        </w:p>
                        <w:p w14:paraId="74E0B3F3" w14:textId="6700F80F" w:rsidR="00A9367B" w:rsidRPr="00A9367B" w:rsidRDefault="00A9367B" w:rsidP="00A9367B">
                          <w:pPr>
                            <w:spacing w:after="0"/>
                            <w:rPr>
                              <w:rFonts w:ascii="Calibri" w:eastAsia="Calibri" w:hAnsi="Calibri" w:cs="Calibri"/>
                              <w:noProof/>
                              <w:color w:val="000000"/>
                              <w:sz w:val="16"/>
                              <w:szCs w:val="16"/>
                            </w:rPr>
                          </w:pPr>
                          <w:r w:rsidRPr="00B86A88">
                            <w:rPr>
                              <w:rFonts w:ascii="Calibri" w:eastAsia="Calibri" w:hAnsi="Calibri" w:cs="Calibri"/>
                              <w:noProof/>
                              <w:color w:val="000000"/>
                              <w:sz w:val="16"/>
                              <w:szCs w:val="16"/>
                            </w:rPr>
                            <w:t xml:space="preserve">                 Informacje Służbowe podmiotu z Grupy mBank - objęte ochroną | mBank Groups entity Business information -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91D244D" id="_x0000_t202" coordsize="21600,21600" o:spt="202" path="m,l,21600r21600,l21600,xe">
              <v:stroke joinstyle="miter"/>
              <v:path gradientshapeok="t" o:connecttype="rect"/>
            </v:shapetype>
            <v:shape id="Text Box 1" o:spid="_x0000_s1027" type="#_x0000_t202" alt="&#10;                 Informacje Służbowe podmiotu z Grupy mBank - objęte ochroną | mBank Groups entity Business information - protected" style="position:absolute;margin-left:0;margin-top:0;width:442pt;height:46.6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" filled="f" stroked="f">
              <v:textbox style="mso-fit-shape-to-text:t" inset="20pt,15pt,0,0">
                <w:txbxContent>
                  <w:p w14:paraId="03999918" w14:textId="77777777" w:rsidR="00A9367B" w:rsidRPr="00A9367B" w:rsidRDefault="00A9367B" w:rsidP="00A9367B">
                    <w:pPr>
                      <w:spacing w:after="0"/>
                      <w:rPr>
                        <w:rFonts w:ascii="Calibri" w:eastAsia="Calibri" w:hAnsi="Calibri" w:cs="Calibri"/>
                        <w:noProof/>
                        <w:color w:val="000000"/>
                        <w:sz w:val="16"/>
                        <w:szCs w:val="16"/>
                      </w:rPr>
                    </w:pPr>
                  </w:p>
                  <w:p w14:paraId="3946AA53" w14:textId="77777777" w:rsidR="00A9367B" w:rsidRPr="00A9367B" w:rsidRDefault="00A9367B" w:rsidP="00A9367B">
                    <w:pPr>
                      <w:spacing w:after="0"/>
                      <w:rPr>
                        <w:rFonts w:ascii="Calibri" w:eastAsia="Calibri" w:hAnsi="Calibri" w:cs="Calibri"/>
                        <w:noProof/>
                        <w:color w:val="000000"/>
                        <w:sz w:val="16"/>
                        <w:szCs w:val="16"/>
                      </w:rPr>
                    </w:pPr>
                  </w:p>
                  <w:p w14:paraId="74E0B3F3" w14:textId="6700F80F" w:rsidR="00A9367B" w:rsidRPr="00A9367B" w:rsidRDefault="00A9367B" w:rsidP="00A9367B">
                    <w:pPr>
                      <w:spacing w:after="0"/>
                      <w:rPr>
                        <w:rFonts w:ascii="Calibri" w:eastAsia="Calibri" w:hAnsi="Calibri" w:cs="Calibri"/>
                        <w:noProof/>
                        <w:color w:val="000000"/>
                        <w:sz w:val="16"/>
                        <w:szCs w:val="16"/>
                      </w:rPr>
                    </w:pPr>
                    <w:r w:rsidRPr="00B86A88">
                      <w:rPr>
                        <w:rFonts w:ascii="Calibri" w:eastAsia="Calibri" w:hAnsi="Calibri" w:cs="Calibri"/>
                        <w:noProof/>
                        <w:color w:val="000000"/>
                        <w:sz w:val="16"/>
                        <w:szCs w:val="16"/>
                      </w:rPr>
                      <w:t xml:space="preserve">                 Informacje Służbowe podmiotu z Grupy mBank - objęte ochroną | mBank Groups entity Business information - 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468FA"/>
    <w:multiLevelType w:val="multilevel"/>
    <w:tmpl w:val="FD04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96234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942"/>
    <w:rsid w:val="00005FCD"/>
    <w:rsid w:val="000165CE"/>
    <w:rsid w:val="0005616D"/>
    <w:rsid w:val="000677AD"/>
    <w:rsid w:val="00073A65"/>
    <w:rsid w:val="000801B4"/>
    <w:rsid w:val="0008264B"/>
    <w:rsid w:val="00095054"/>
    <w:rsid w:val="00097180"/>
    <w:rsid w:val="000A1D61"/>
    <w:rsid w:val="000B0A3A"/>
    <w:rsid w:val="000C45C2"/>
    <w:rsid w:val="000C78A6"/>
    <w:rsid w:val="000D3952"/>
    <w:rsid w:val="000E4BE4"/>
    <w:rsid w:val="000E7443"/>
    <w:rsid w:val="00101C10"/>
    <w:rsid w:val="0010210E"/>
    <w:rsid w:val="0010542A"/>
    <w:rsid w:val="00106763"/>
    <w:rsid w:val="00122719"/>
    <w:rsid w:val="001344D2"/>
    <w:rsid w:val="00134F6A"/>
    <w:rsid w:val="00160DDC"/>
    <w:rsid w:val="00171202"/>
    <w:rsid w:val="00172F33"/>
    <w:rsid w:val="0017514C"/>
    <w:rsid w:val="00185E3F"/>
    <w:rsid w:val="00193C0E"/>
    <w:rsid w:val="001A4B92"/>
    <w:rsid w:val="001B2369"/>
    <w:rsid w:val="001B745D"/>
    <w:rsid w:val="001C3693"/>
    <w:rsid w:val="001E454E"/>
    <w:rsid w:val="001E5CD0"/>
    <w:rsid w:val="00207509"/>
    <w:rsid w:val="00215B2C"/>
    <w:rsid w:val="002162E5"/>
    <w:rsid w:val="00235F59"/>
    <w:rsid w:val="00242E34"/>
    <w:rsid w:val="002634A6"/>
    <w:rsid w:val="00263D72"/>
    <w:rsid w:val="00292EB7"/>
    <w:rsid w:val="0029574E"/>
    <w:rsid w:val="002D6C72"/>
    <w:rsid w:val="002E37E3"/>
    <w:rsid w:val="002E6BB1"/>
    <w:rsid w:val="002F7D94"/>
    <w:rsid w:val="003428AD"/>
    <w:rsid w:val="0036153F"/>
    <w:rsid w:val="0038128D"/>
    <w:rsid w:val="003955A5"/>
    <w:rsid w:val="003A02E7"/>
    <w:rsid w:val="003A4822"/>
    <w:rsid w:val="003B31A9"/>
    <w:rsid w:val="003D145E"/>
    <w:rsid w:val="003E00F8"/>
    <w:rsid w:val="003E104E"/>
    <w:rsid w:val="003E5008"/>
    <w:rsid w:val="003F2F76"/>
    <w:rsid w:val="003F7C65"/>
    <w:rsid w:val="004113E2"/>
    <w:rsid w:val="00426DD6"/>
    <w:rsid w:val="00432B0B"/>
    <w:rsid w:val="00434761"/>
    <w:rsid w:val="00437D15"/>
    <w:rsid w:val="00443F90"/>
    <w:rsid w:val="00446A7A"/>
    <w:rsid w:val="004676EA"/>
    <w:rsid w:val="00470138"/>
    <w:rsid w:val="00490BA9"/>
    <w:rsid w:val="004B0B46"/>
    <w:rsid w:val="004B5981"/>
    <w:rsid w:val="004C7D18"/>
    <w:rsid w:val="004C7DD5"/>
    <w:rsid w:val="004D36A5"/>
    <w:rsid w:val="004E7ED5"/>
    <w:rsid w:val="00504796"/>
    <w:rsid w:val="00514426"/>
    <w:rsid w:val="00515AF2"/>
    <w:rsid w:val="005215CB"/>
    <w:rsid w:val="00526FE6"/>
    <w:rsid w:val="00533FE1"/>
    <w:rsid w:val="00542516"/>
    <w:rsid w:val="0057625D"/>
    <w:rsid w:val="00583A2F"/>
    <w:rsid w:val="00583F27"/>
    <w:rsid w:val="00592F2B"/>
    <w:rsid w:val="005A4681"/>
    <w:rsid w:val="005A7B84"/>
    <w:rsid w:val="005B130A"/>
    <w:rsid w:val="005B4A94"/>
    <w:rsid w:val="005C184C"/>
    <w:rsid w:val="005D4A15"/>
    <w:rsid w:val="005E7E1F"/>
    <w:rsid w:val="00607869"/>
    <w:rsid w:val="00612030"/>
    <w:rsid w:val="0064052A"/>
    <w:rsid w:val="006467B7"/>
    <w:rsid w:val="00650263"/>
    <w:rsid w:val="006617B3"/>
    <w:rsid w:val="00680DB0"/>
    <w:rsid w:val="00684CC9"/>
    <w:rsid w:val="00687C9C"/>
    <w:rsid w:val="006B682A"/>
    <w:rsid w:val="006D1893"/>
    <w:rsid w:val="006D41BD"/>
    <w:rsid w:val="006E10B8"/>
    <w:rsid w:val="006E43E6"/>
    <w:rsid w:val="006F738F"/>
    <w:rsid w:val="00701580"/>
    <w:rsid w:val="007141EA"/>
    <w:rsid w:val="00716940"/>
    <w:rsid w:val="00726B70"/>
    <w:rsid w:val="0073432D"/>
    <w:rsid w:val="00740114"/>
    <w:rsid w:val="00741F9E"/>
    <w:rsid w:val="00755FA9"/>
    <w:rsid w:val="0075761E"/>
    <w:rsid w:val="0076424C"/>
    <w:rsid w:val="00764C34"/>
    <w:rsid w:val="00793380"/>
    <w:rsid w:val="00793ACA"/>
    <w:rsid w:val="007B289E"/>
    <w:rsid w:val="007B5645"/>
    <w:rsid w:val="007D2D9F"/>
    <w:rsid w:val="007D2E82"/>
    <w:rsid w:val="007D5672"/>
    <w:rsid w:val="007D7E39"/>
    <w:rsid w:val="007F11A3"/>
    <w:rsid w:val="007F1706"/>
    <w:rsid w:val="0080295A"/>
    <w:rsid w:val="00803CF1"/>
    <w:rsid w:val="00814339"/>
    <w:rsid w:val="008412C7"/>
    <w:rsid w:val="008422B7"/>
    <w:rsid w:val="00863BDC"/>
    <w:rsid w:val="00886B15"/>
    <w:rsid w:val="008876D9"/>
    <w:rsid w:val="0089707B"/>
    <w:rsid w:val="008A0E86"/>
    <w:rsid w:val="008B2459"/>
    <w:rsid w:val="008B6156"/>
    <w:rsid w:val="008C2E04"/>
    <w:rsid w:val="008E7BDA"/>
    <w:rsid w:val="008F2352"/>
    <w:rsid w:val="008F4D0C"/>
    <w:rsid w:val="00902830"/>
    <w:rsid w:val="00905AA6"/>
    <w:rsid w:val="0090705F"/>
    <w:rsid w:val="00907DEA"/>
    <w:rsid w:val="009171A2"/>
    <w:rsid w:val="0092008A"/>
    <w:rsid w:val="009301A9"/>
    <w:rsid w:val="00945B3F"/>
    <w:rsid w:val="009A7C55"/>
    <w:rsid w:val="009C5F9F"/>
    <w:rsid w:val="009C6264"/>
    <w:rsid w:val="009D3CEE"/>
    <w:rsid w:val="009E2190"/>
    <w:rsid w:val="009E67C8"/>
    <w:rsid w:val="009F2C11"/>
    <w:rsid w:val="009F539C"/>
    <w:rsid w:val="009F5F4B"/>
    <w:rsid w:val="009F7404"/>
    <w:rsid w:val="00A0320A"/>
    <w:rsid w:val="00A05933"/>
    <w:rsid w:val="00A14CDC"/>
    <w:rsid w:val="00A226BA"/>
    <w:rsid w:val="00A232F5"/>
    <w:rsid w:val="00A35794"/>
    <w:rsid w:val="00A4733F"/>
    <w:rsid w:val="00A52D48"/>
    <w:rsid w:val="00A5326F"/>
    <w:rsid w:val="00A53ADC"/>
    <w:rsid w:val="00A848A3"/>
    <w:rsid w:val="00A85534"/>
    <w:rsid w:val="00A90BCB"/>
    <w:rsid w:val="00A9367B"/>
    <w:rsid w:val="00AB5E2B"/>
    <w:rsid w:val="00AC5876"/>
    <w:rsid w:val="00AC677C"/>
    <w:rsid w:val="00AE51F1"/>
    <w:rsid w:val="00AF6600"/>
    <w:rsid w:val="00B02C6D"/>
    <w:rsid w:val="00B12141"/>
    <w:rsid w:val="00B16624"/>
    <w:rsid w:val="00B3203C"/>
    <w:rsid w:val="00B641A2"/>
    <w:rsid w:val="00B668FD"/>
    <w:rsid w:val="00B814B2"/>
    <w:rsid w:val="00B82057"/>
    <w:rsid w:val="00B8678F"/>
    <w:rsid w:val="00B86A88"/>
    <w:rsid w:val="00B90582"/>
    <w:rsid w:val="00B96B17"/>
    <w:rsid w:val="00B97041"/>
    <w:rsid w:val="00BB71BA"/>
    <w:rsid w:val="00BD7BFD"/>
    <w:rsid w:val="00BE16EB"/>
    <w:rsid w:val="00BE2985"/>
    <w:rsid w:val="00BF5096"/>
    <w:rsid w:val="00BF7FAD"/>
    <w:rsid w:val="00C0678A"/>
    <w:rsid w:val="00C07216"/>
    <w:rsid w:val="00C5139D"/>
    <w:rsid w:val="00C57A71"/>
    <w:rsid w:val="00C57CF1"/>
    <w:rsid w:val="00C62191"/>
    <w:rsid w:val="00C7297A"/>
    <w:rsid w:val="00C84AA3"/>
    <w:rsid w:val="00CA19E6"/>
    <w:rsid w:val="00CF7737"/>
    <w:rsid w:val="00D04A5D"/>
    <w:rsid w:val="00D07318"/>
    <w:rsid w:val="00D13819"/>
    <w:rsid w:val="00D32D69"/>
    <w:rsid w:val="00D34D10"/>
    <w:rsid w:val="00D40063"/>
    <w:rsid w:val="00D41C65"/>
    <w:rsid w:val="00D45BD0"/>
    <w:rsid w:val="00D46375"/>
    <w:rsid w:val="00D5001B"/>
    <w:rsid w:val="00D5211C"/>
    <w:rsid w:val="00DA3E75"/>
    <w:rsid w:val="00DB49E7"/>
    <w:rsid w:val="00DB69F3"/>
    <w:rsid w:val="00DB7611"/>
    <w:rsid w:val="00DD7560"/>
    <w:rsid w:val="00DE052B"/>
    <w:rsid w:val="00E172AF"/>
    <w:rsid w:val="00E21480"/>
    <w:rsid w:val="00E3161D"/>
    <w:rsid w:val="00E34F93"/>
    <w:rsid w:val="00E40081"/>
    <w:rsid w:val="00E41942"/>
    <w:rsid w:val="00E4333D"/>
    <w:rsid w:val="00E606C1"/>
    <w:rsid w:val="00E7017C"/>
    <w:rsid w:val="00E717D1"/>
    <w:rsid w:val="00E723AC"/>
    <w:rsid w:val="00E72E9A"/>
    <w:rsid w:val="00E8288A"/>
    <w:rsid w:val="00E90D83"/>
    <w:rsid w:val="00EA7044"/>
    <w:rsid w:val="00EB62B8"/>
    <w:rsid w:val="00EB6520"/>
    <w:rsid w:val="00EC2AD1"/>
    <w:rsid w:val="00EC2BE4"/>
    <w:rsid w:val="00ED4ED1"/>
    <w:rsid w:val="00ED62B7"/>
    <w:rsid w:val="00ED76B5"/>
    <w:rsid w:val="00EF5424"/>
    <w:rsid w:val="00F037CF"/>
    <w:rsid w:val="00F27AA6"/>
    <w:rsid w:val="00F311A5"/>
    <w:rsid w:val="00F331DB"/>
    <w:rsid w:val="00F4215B"/>
    <w:rsid w:val="00F47DDC"/>
    <w:rsid w:val="00F7306D"/>
    <w:rsid w:val="00F84014"/>
    <w:rsid w:val="00F842AA"/>
    <w:rsid w:val="00F8770B"/>
    <w:rsid w:val="00FB2286"/>
    <w:rsid w:val="00FB2DEC"/>
    <w:rsid w:val="00FB3FFE"/>
    <w:rsid w:val="00FB4430"/>
    <w:rsid w:val="00FB6D55"/>
    <w:rsid w:val="00FB7333"/>
    <w:rsid w:val="00FB7409"/>
    <w:rsid w:val="00FC4D5E"/>
    <w:rsid w:val="00FD08D0"/>
    <w:rsid w:val="00FE17F8"/>
    <w:rsid w:val="00FE5606"/>
    <w:rsid w:val="00FE5E84"/>
    <w:rsid w:val="00FF10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A139C"/>
  <w15:chartTrackingRefBased/>
  <w15:docId w15:val="{D4B75CD1-DF46-42D3-A951-F9CD515C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677C"/>
  </w:style>
  <w:style w:type="paragraph" w:styleId="Nagwek1">
    <w:name w:val="heading 1"/>
    <w:basedOn w:val="Normalny"/>
    <w:next w:val="Normalny"/>
    <w:link w:val="Nagwek1Znak"/>
    <w:uiPriority w:val="9"/>
    <w:qFormat/>
    <w:rsid w:val="00E41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41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4194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4194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4194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4194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4194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4194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4194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4194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4194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4194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4194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4194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4194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4194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4194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41942"/>
    <w:rPr>
      <w:rFonts w:eastAsiaTheme="majorEastAsia" w:cstheme="majorBidi"/>
      <w:color w:val="272727" w:themeColor="text1" w:themeTint="D8"/>
    </w:rPr>
  </w:style>
  <w:style w:type="paragraph" w:styleId="Tytu">
    <w:name w:val="Title"/>
    <w:basedOn w:val="Normalny"/>
    <w:next w:val="Normalny"/>
    <w:link w:val="TytuZnak"/>
    <w:uiPriority w:val="10"/>
    <w:qFormat/>
    <w:rsid w:val="00E41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4194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4194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4194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41942"/>
    <w:pPr>
      <w:spacing w:before="160"/>
      <w:jc w:val="center"/>
    </w:pPr>
    <w:rPr>
      <w:i/>
      <w:iCs/>
      <w:color w:val="404040" w:themeColor="text1" w:themeTint="BF"/>
    </w:rPr>
  </w:style>
  <w:style w:type="character" w:customStyle="1" w:styleId="CytatZnak">
    <w:name w:val="Cytat Znak"/>
    <w:basedOn w:val="Domylnaczcionkaakapitu"/>
    <w:link w:val="Cytat"/>
    <w:uiPriority w:val="29"/>
    <w:rsid w:val="00E41942"/>
    <w:rPr>
      <w:i/>
      <w:iCs/>
      <w:color w:val="404040" w:themeColor="text1" w:themeTint="BF"/>
    </w:rPr>
  </w:style>
  <w:style w:type="paragraph" w:styleId="Akapitzlist">
    <w:name w:val="List Paragraph"/>
    <w:basedOn w:val="Normalny"/>
    <w:uiPriority w:val="34"/>
    <w:qFormat/>
    <w:rsid w:val="00E41942"/>
    <w:pPr>
      <w:ind w:left="720"/>
      <w:contextualSpacing/>
    </w:pPr>
  </w:style>
  <w:style w:type="character" w:styleId="Wyrnienieintensywne">
    <w:name w:val="Intense Emphasis"/>
    <w:basedOn w:val="Domylnaczcionkaakapitu"/>
    <w:uiPriority w:val="21"/>
    <w:qFormat/>
    <w:rsid w:val="00E41942"/>
    <w:rPr>
      <w:i/>
      <w:iCs/>
      <w:color w:val="0F4761" w:themeColor="accent1" w:themeShade="BF"/>
    </w:rPr>
  </w:style>
  <w:style w:type="paragraph" w:styleId="Cytatintensywny">
    <w:name w:val="Intense Quote"/>
    <w:basedOn w:val="Normalny"/>
    <w:next w:val="Normalny"/>
    <w:link w:val="CytatintensywnyZnak"/>
    <w:uiPriority w:val="30"/>
    <w:qFormat/>
    <w:rsid w:val="00E41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41942"/>
    <w:rPr>
      <w:i/>
      <w:iCs/>
      <w:color w:val="0F4761" w:themeColor="accent1" w:themeShade="BF"/>
    </w:rPr>
  </w:style>
  <w:style w:type="character" w:styleId="Odwoanieintensywne">
    <w:name w:val="Intense Reference"/>
    <w:basedOn w:val="Domylnaczcionkaakapitu"/>
    <w:uiPriority w:val="32"/>
    <w:qFormat/>
    <w:rsid w:val="00E41942"/>
    <w:rPr>
      <w:b/>
      <w:bCs/>
      <w:smallCaps/>
      <w:color w:val="0F4761" w:themeColor="accent1" w:themeShade="BF"/>
      <w:spacing w:val="5"/>
    </w:rPr>
  </w:style>
  <w:style w:type="paragraph" w:styleId="Nagwek">
    <w:name w:val="header"/>
    <w:basedOn w:val="Normalny"/>
    <w:link w:val="NagwekZnak"/>
    <w:uiPriority w:val="99"/>
    <w:unhideWhenUsed/>
    <w:rsid w:val="003F2F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2F76"/>
  </w:style>
  <w:style w:type="paragraph" w:styleId="Stopka">
    <w:name w:val="footer"/>
    <w:basedOn w:val="Normalny"/>
    <w:link w:val="StopkaZnak"/>
    <w:uiPriority w:val="99"/>
    <w:unhideWhenUsed/>
    <w:rsid w:val="003F2F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2F76"/>
  </w:style>
  <w:style w:type="character" w:styleId="Hipercze">
    <w:name w:val="Hyperlink"/>
    <w:uiPriority w:val="99"/>
    <w:rsid w:val="00193C0E"/>
    <w:rPr>
      <w:color w:val="0000FF"/>
      <w:u w:val="single"/>
    </w:rPr>
  </w:style>
  <w:style w:type="character" w:styleId="Odwoaniedokomentarza">
    <w:name w:val="annotation reference"/>
    <w:basedOn w:val="Domylnaczcionkaakapitu"/>
    <w:uiPriority w:val="99"/>
    <w:semiHidden/>
    <w:unhideWhenUsed/>
    <w:rsid w:val="00193C0E"/>
    <w:rPr>
      <w:sz w:val="16"/>
      <w:szCs w:val="16"/>
    </w:rPr>
  </w:style>
  <w:style w:type="paragraph" w:styleId="Tekstkomentarza">
    <w:name w:val="annotation text"/>
    <w:basedOn w:val="Normalny"/>
    <w:link w:val="TekstkomentarzaZnak"/>
    <w:uiPriority w:val="99"/>
    <w:unhideWhenUsed/>
    <w:rsid w:val="00193C0E"/>
    <w:pPr>
      <w:spacing w:line="240" w:lineRule="auto"/>
    </w:pPr>
    <w:rPr>
      <w:sz w:val="20"/>
      <w:szCs w:val="20"/>
    </w:rPr>
  </w:style>
  <w:style w:type="character" w:customStyle="1" w:styleId="TekstkomentarzaZnak">
    <w:name w:val="Tekst komentarza Znak"/>
    <w:basedOn w:val="Domylnaczcionkaakapitu"/>
    <w:link w:val="Tekstkomentarza"/>
    <w:uiPriority w:val="99"/>
    <w:rsid w:val="00193C0E"/>
    <w:rPr>
      <w:sz w:val="20"/>
      <w:szCs w:val="20"/>
    </w:rPr>
  </w:style>
  <w:style w:type="paragraph" w:styleId="Tematkomentarza">
    <w:name w:val="annotation subject"/>
    <w:basedOn w:val="Tekstkomentarza"/>
    <w:next w:val="Tekstkomentarza"/>
    <w:link w:val="TematkomentarzaZnak"/>
    <w:uiPriority w:val="99"/>
    <w:semiHidden/>
    <w:unhideWhenUsed/>
    <w:rsid w:val="00193C0E"/>
    <w:rPr>
      <w:b/>
      <w:bCs/>
    </w:rPr>
  </w:style>
  <w:style w:type="character" w:customStyle="1" w:styleId="TematkomentarzaZnak">
    <w:name w:val="Temat komentarza Znak"/>
    <w:basedOn w:val="TekstkomentarzaZnak"/>
    <w:link w:val="Tematkomentarza"/>
    <w:uiPriority w:val="99"/>
    <w:semiHidden/>
    <w:rsid w:val="00193C0E"/>
    <w:rPr>
      <w:b/>
      <w:bCs/>
      <w:sz w:val="20"/>
      <w:szCs w:val="20"/>
    </w:rPr>
  </w:style>
  <w:style w:type="character" w:styleId="Nierozpoznanawzmianka">
    <w:name w:val="Unresolved Mention"/>
    <w:basedOn w:val="Domylnaczcionkaakapitu"/>
    <w:uiPriority w:val="99"/>
    <w:semiHidden/>
    <w:unhideWhenUsed/>
    <w:rsid w:val="00193C0E"/>
    <w:rPr>
      <w:color w:val="605E5C"/>
      <w:shd w:val="clear" w:color="auto" w:fill="E1DFDD"/>
    </w:rPr>
  </w:style>
  <w:style w:type="paragraph" w:styleId="Poprawka">
    <w:name w:val="Revision"/>
    <w:hidden/>
    <w:uiPriority w:val="99"/>
    <w:semiHidden/>
    <w:rsid w:val="0010542A"/>
    <w:pPr>
      <w:spacing w:after="0" w:line="240" w:lineRule="auto"/>
    </w:pPr>
  </w:style>
  <w:style w:type="paragraph" w:styleId="Tekstprzypisukocowego">
    <w:name w:val="endnote text"/>
    <w:basedOn w:val="Normalny"/>
    <w:link w:val="TekstprzypisukocowegoZnak"/>
    <w:uiPriority w:val="99"/>
    <w:semiHidden/>
    <w:unhideWhenUsed/>
    <w:rsid w:val="00E2148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21480"/>
    <w:rPr>
      <w:sz w:val="20"/>
      <w:szCs w:val="20"/>
    </w:rPr>
  </w:style>
  <w:style w:type="character" w:styleId="Odwoanieprzypisukocowego">
    <w:name w:val="endnote reference"/>
    <w:basedOn w:val="Domylnaczcionkaakapitu"/>
    <w:uiPriority w:val="99"/>
    <w:semiHidden/>
    <w:unhideWhenUsed/>
    <w:rsid w:val="00E214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1713">
      <w:bodyDiv w:val="1"/>
      <w:marLeft w:val="0"/>
      <w:marRight w:val="0"/>
      <w:marTop w:val="0"/>
      <w:marBottom w:val="0"/>
      <w:divBdr>
        <w:top w:val="none" w:sz="0" w:space="0" w:color="auto"/>
        <w:left w:val="none" w:sz="0" w:space="0" w:color="auto"/>
        <w:bottom w:val="none" w:sz="0" w:space="0" w:color="auto"/>
        <w:right w:val="none" w:sz="0" w:space="0" w:color="auto"/>
      </w:divBdr>
    </w:div>
    <w:div w:id="529495243">
      <w:bodyDiv w:val="1"/>
      <w:marLeft w:val="0"/>
      <w:marRight w:val="0"/>
      <w:marTop w:val="0"/>
      <w:marBottom w:val="0"/>
      <w:divBdr>
        <w:top w:val="none" w:sz="0" w:space="0" w:color="auto"/>
        <w:left w:val="none" w:sz="0" w:space="0" w:color="auto"/>
        <w:bottom w:val="none" w:sz="0" w:space="0" w:color="auto"/>
        <w:right w:val="none" w:sz="0" w:space="0" w:color="auto"/>
      </w:divBdr>
    </w:div>
    <w:div w:id="535309869">
      <w:bodyDiv w:val="1"/>
      <w:marLeft w:val="0"/>
      <w:marRight w:val="0"/>
      <w:marTop w:val="0"/>
      <w:marBottom w:val="0"/>
      <w:divBdr>
        <w:top w:val="none" w:sz="0" w:space="0" w:color="auto"/>
        <w:left w:val="none" w:sz="0" w:space="0" w:color="auto"/>
        <w:bottom w:val="none" w:sz="0" w:space="0" w:color="auto"/>
        <w:right w:val="none" w:sz="0" w:space="0" w:color="auto"/>
      </w:divBdr>
    </w:div>
    <w:div w:id="696590368">
      <w:bodyDiv w:val="1"/>
      <w:marLeft w:val="0"/>
      <w:marRight w:val="0"/>
      <w:marTop w:val="0"/>
      <w:marBottom w:val="0"/>
      <w:divBdr>
        <w:top w:val="none" w:sz="0" w:space="0" w:color="auto"/>
        <w:left w:val="none" w:sz="0" w:space="0" w:color="auto"/>
        <w:bottom w:val="none" w:sz="0" w:space="0" w:color="auto"/>
        <w:right w:val="none" w:sz="0" w:space="0" w:color="auto"/>
      </w:divBdr>
    </w:div>
    <w:div w:id="1182357540">
      <w:bodyDiv w:val="1"/>
      <w:marLeft w:val="0"/>
      <w:marRight w:val="0"/>
      <w:marTop w:val="0"/>
      <w:marBottom w:val="0"/>
      <w:divBdr>
        <w:top w:val="none" w:sz="0" w:space="0" w:color="auto"/>
        <w:left w:val="none" w:sz="0" w:space="0" w:color="auto"/>
        <w:bottom w:val="none" w:sz="0" w:space="0" w:color="auto"/>
        <w:right w:val="none" w:sz="0" w:space="0" w:color="auto"/>
      </w:divBdr>
    </w:div>
    <w:div w:id="207738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yndose.p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zbadani.pl"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dowgielski@makmedia.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ynektik@nbs.com.pl" TargetMode="External"/><Relationship Id="rId4" Type="http://schemas.openxmlformats.org/officeDocument/2006/relationships/webSettings" Target="webSettings.xml"/><Relationship Id="rId9" Type="http://schemas.openxmlformats.org/officeDocument/2006/relationships/hyperlink" Target="http://www.synektik.p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2018</Words>
  <Characters>12110</Characters>
  <Application>Microsoft Office Word</Application>
  <DocSecurity>0</DocSecurity>
  <Lines>100</Lines>
  <Paragraphs>28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NBS</dc:creator>
  <cp:keywords/>
  <dc:description/>
  <cp:lastModifiedBy>Magdalena Kowalewska</cp:lastModifiedBy>
  <cp:revision>2</cp:revision>
  <dcterms:created xsi:type="dcterms:W3CDTF">2025-11-17T09:45:00Z</dcterms:created>
  <dcterms:modified xsi:type="dcterms:W3CDTF">2025-11-17T09:45:00Z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162f9c71,60c6f34,774af22a</vt:lpwstr>
  </property>
  <property fmtid="{D5CDD505-2E9C-101B-9397-08002B2CF9AE}" pid="3" name="ClassificationContentMarkingHeaderFontProps">
    <vt:lpwstr>#000000,8,Calibri</vt:lpwstr>
  </property>
  <property fmtid="{D5CDD505-2E9C-101B-9397-08002B2CF9AE}" pid="4" name="ClassificationContentMarkingHeaderText">
    <vt:lpwstr>_x000d_
                 Informacje Służbowe podmiotu z Grupy mBank - objęte ochroną | mBank Groups entity Business information - protected</vt:lpwstr>
  </property>
  <property fmtid="{D5CDD505-2E9C-101B-9397-08002B2CF9AE}" pid="5" name="MSIP_Label_c5b65afd-6ea5-476e-a61a-9d993387407d_Enabled">
    <vt:lpwstr>true</vt:lpwstr>
  </property>
  <property fmtid="{D5CDD505-2E9C-101B-9397-08002B2CF9AE}" pid="6" name="MSIP_Label_c5b65afd-6ea5-476e-a61a-9d993387407d_SetDate">
    <vt:lpwstr>2025-03-17T16:27:28Z</vt:lpwstr>
  </property>
  <property fmtid="{D5CDD505-2E9C-101B-9397-08002B2CF9AE}" pid="7" name="MSIP_Label_c5b65afd-6ea5-476e-a61a-9d993387407d_Method">
    <vt:lpwstr>Standard</vt:lpwstr>
  </property>
  <property fmtid="{D5CDD505-2E9C-101B-9397-08002B2CF9AE}" pid="8" name="MSIP_Label_c5b65afd-6ea5-476e-a61a-9d993387407d_Name">
    <vt:lpwstr>RMSProd31</vt:lpwstr>
  </property>
  <property fmtid="{D5CDD505-2E9C-101B-9397-08002B2CF9AE}" pid="9" name="MSIP_Label_c5b65afd-6ea5-476e-a61a-9d993387407d_SiteId">
    <vt:lpwstr>870a70bc-da20-400b-a46d-2df3fe44e4f3</vt:lpwstr>
  </property>
  <property fmtid="{D5CDD505-2E9C-101B-9397-08002B2CF9AE}" pid="10" name="MSIP_Label_c5b65afd-6ea5-476e-a61a-9d993387407d_ActionId">
    <vt:lpwstr>c2bd0b0b-eecb-4898-9e0f-1be43c63d8fd</vt:lpwstr>
  </property>
  <property fmtid="{D5CDD505-2E9C-101B-9397-08002B2CF9AE}" pid="11" name="MSIP_Label_c5b65afd-6ea5-476e-a61a-9d993387407d_ContentBits">
    <vt:lpwstr>1</vt:lpwstr>
  </property>
</Properties>
</file>