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3EFA43C" w14:textId="77777777" w:rsidR="0000079D" w:rsidRPr="0000079D" w:rsidRDefault="0000079D" w:rsidP="0000079D">
      <w:pPr>
        <w:pStyle w:val="redniecieniowanie1akcent11"/>
        <w:rPr>
          <w:rFonts w:cs="Calibri"/>
          <w:sz w:val="20"/>
          <w:lang w:eastAsia="pl-PL"/>
        </w:rPr>
      </w:pPr>
      <w:r w:rsidRPr="0000079D">
        <w:rPr>
          <w:rFonts w:cs="Calibri"/>
          <w:lang w:eastAsia="pl-PL"/>
        </w:rPr>
        <w:t xml:space="preserve">Komunikat prasowy </w:t>
      </w:r>
    </w:p>
    <w:p w14:paraId="535B111D" w14:textId="744382E7" w:rsidR="00807634" w:rsidRDefault="00807634" w:rsidP="00807634">
      <w:pPr>
        <w:spacing w:after="0"/>
        <w:ind w:left="4956" w:firstLine="708"/>
        <w:jc w:val="right"/>
        <w:rPr>
          <w:rFonts w:eastAsia="Times New Roman" w:cs="Calibri"/>
          <w:szCs w:val="24"/>
          <w:lang w:eastAsia="pl-PL"/>
        </w:rPr>
      </w:pPr>
      <w:r>
        <w:rPr>
          <w:rFonts w:eastAsia="Times New Roman" w:cs="Calibri"/>
          <w:szCs w:val="24"/>
          <w:lang w:eastAsia="pl-PL"/>
        </w:rPr>
        <w:t xml:space="preserve">Warszawa, </w:t>
      </w:r>
      <w:r w:rsidR="00374598">
        <w:rPr>
          <w:rFonts w:eastAsia="Times New Roman" w:cs="Calibri"/>
          <w:szCs w:val="24"/>
          <w:lang w:eastAsia="pl-PL"/>
        </w:rPr>
        <w:t>18</w:t>
      </w:r>
      <w:r w:rsidR="00AD7228">
        <w:rPr>
          <w:rFonts w:eastAsia="Times New Roman" w:cs="Calibri"/>
          <w:szCs w:val="24"/>
          <w:lang w:eastAsia="pl-PL"/>
        </w:rPr>
        <w:t xml:space="preserve"> </w:t>
      </w:r>
      <w:r w:rsidR="00374598">
        <w:rPr>
          <w:rFonts w:eastAsia="Times New Roman" w:cs="Calibri"/>
          <w:szCs w:val="24"/>
          <w:lang w:eastAsia="pl-PL"/>
        </w:rPr>
        <w:t>listopada</w:t>
      </w:r>
      <w:r w:rsidR="00AA0C01">
        <w:rPr>
          <w:rFonts w:eastAsia="Times New Roman" w:cs="Calibri"/>
          <w:szCs w:val="24"/>
          <w:lang w:eastAsia="pl-PL"/>
        </w:rPr>
        <w:t xml:space="preserve"> </w:t>
      </w:r>
      <w:r>
        <w:rPr>
          <w:rFonts w:eastAsia="Times New Roman" w:cs="Calibri"/>
          <w:szCs w:val="24"/>
          <w:lang w:eastAsia="pl-PL"/>
        </w:rPr>
        <w:t>202</w:t>
      </w:r>
      <w:r w:rsidR="00AD7228">
        <w:rPr>
          <w:rFonts w:eastAsia="Times New Roman" w:cs="Calibri"/>
          <w:szCs w:val="24"/>
          <w:lang w:eastAsia="pl-PL"/>
        </w:rPr>
        <w:t>5</w:t>
      </w:r>
      <w:r>
        <w:rPr>
          <w:rFonts w:eastAsia="Times New Roman" w:cs="Calibri"/>
          <w:szCs w:val="24"/>
          <w:lang w:eastAsia="pl-PL"/>
        </w:rPr>
        <w:t xml:space="preserve"> r.</w:t>
      </w:r>
    </w:p>
    <w:p w14:paraId="721D1C7F" w14:textId="77777777" w:rsidR="00D87CE7" w:rsidRDefault="00D87CE7" w:rsidP="00807634">
      <w:pPr>
        <w:rPr>
          <w:rFonts w:cs="Calibri"/>
          <w:b/>
          <w:sz w:val="32"/>
          <w:szCs w:val="36"/>
        </w:rPr>
      </w:pPr>
    </w:p>
    <w:p w14:paraId="6EBA6D69" w14:textId="216CB4BC" w:rsidR="00F76C0E" w:rsidRPr="00D87CE7" w:rsidRDefault="00F76C0E" w:rsidP="00EA17E2">
      <w:pPr>
        <w:jc w:val="center"/>
        <w:rPr>
          <w:rFonts w:cs="Calibri"/>
          <w:b/>
          <w:bCs/>
          <w:sz w:val="32"/>
          <w:szCs w:val="32"/>
        </w:rPr>
      </w:pPr>
      <w:r>
        <w:rPr>
          <w:rFonts w:cs="Calibri"/>
          <w:b/>
          <w:bCs/>
          <w:sz w:val="32"/>
          <w:szCs w:val="32"/>
        </w:rPr>
        <w:t>Grup</w:t>
      </w:r>
      <w:r w:rsidR="00230730">
        <w:rPr>
          <w:rFonts w:cs="Calibri"/>
          <w:b/>
          <w:bCs/>
          <w:sz w:val="32"/>
          <w:szCs w:val="32"/>
        </w:rPr>
        <w:t>a</w:t>
      </w:r>
      <w:r>
        <w:rPr>
          <w:rFonts w:cs="Calibri"/>
          <w:b/>
          <w:bCs/>
          <w:sz w:val="32"/>
          <w:szCs w:val="32"/>
        </w:rPr>
        <w:t xml:space="preserve"> Synektik</w:t>
      </w:r>
      <w:r w:rsidR="0028252C">
        <w:rPr>
          <w:rFonts w:cs="Calibri"/>
          <w:b/>
          <w:bCs/>
          <w:sz w:val="32"/>
          <w:szCs w:val="32"/>
        </w:rPr>
        <w:t xml:space="preserve"> </w:t>
      </w:r>
      <w:r w:rsidR="0028252C" w:rsidRPr="000E072A">
        <w:rPr>
          <w:rFonts w:cs="Calibri"/>
          <w:b/>
          <w:bCs/>
          <w:sz w:val="32"/>
          <w:szCs w:val="32"/>
        </w:rPr>
        <w:t>umac</w:t>
      </w:r>
      <w:r w:rsidR="0028252C">
        <w:rPr>
          <w:rFonts w:cs="Calibri"/>
          <w:b/>
          <w:bCs/>
          <w:sz w:val="32"/>
          <w:szCs w:val="32"/>
        </w:rPr>
        <w:t>nia pozycję rynkową</w:t>
      </w:r>
    </w:p>
    <w:p w14:paraId="55139316" w14:textId="702D20DC" w:rsidR="00DF6FA8" w:rsidRDefault="0028252C" w:rsidP="007160EF">
      <w:pPr>
        <w:spacing w:after="120" w:line="288" w:lineRule="auto"/>
        <w:jc w:val="both"/>
        <w:rPr>
          <w:rFonts w:cs="Calibri"/>
          <w:b/>
          <w:szCs w:val="23"/>
        </w:rPr>
      </w:pPr>
      <w:r w:rsidRPr="0028252C">
        <w:rPr>
          <w:rFonts w:cs="Calibri"/>
          <w:b/>
          <w:szCs w:val="23"/>
        </w:rPr>
        <w:t xml:space="preserve">Giełdowy dostawca zaawansowanych technologii medycznych oraz producent radiofarmaceutyków </w:t>
      </w:r>
      <w:r>
        <w:rPr>
          <w:rFonts w:cs="Calibri"/>
          <w:b/>
          <w:szCs w:val="23"/>
        </w:rPr>
        <w:t xml:space="preserve">zakończył 2024 rok finansowy w mocnym stylu. </w:t>
      </w:r>
      <w:r w:rsidR="00DF6FA8" w:rsidRPr="00DF6FA8">
        <w:rPr>
          <w:rFonts w:cs="Calibri"/>
          <w:b/>
          <w:szCs w:val="23"/>
        </w:rPr>
        <w:t xml:space="preserve">W okresie od lipca do września </w:t>
      </w:r>
      <w:r w:rsidR="00DF6FA8">
        <w:rPr>
          <w:rFonts w:cs="Calibri"/>
          <w:b/>
          <w:szCs w:val="23"/>
        </w:rPr>
        <w:t>br.</w:t>
      </w:r>
      <w:r w:rsidR="00DF6FA8" w:rsidRPr="00DF6FA8">
        <w:rPr>
          <w:rFonts w:cs="Calibri"/>
          <w:b/>
          <w:szCs w:val="23"/>
        </w:rPr>
        <w:t xml:space="preserve"> Grupa </w:t>
      </w:r>
      <w:r w:rsidR="00DF6FA8">
        <w:rPr>
          <w:rFonts w:cs="Calibri"/>
          <w:b/>
          <w:szCs w:val="23"/>
        </w:rPr>
        <w:t xml:space="preserve">Synektik </w:t>
      </w:r>
      <w:r w:rsidR="00DF6FA8" w:rsidRPr="00DF6FA8">
        <w:rPr>
          <w:rFonts w:cs="Calibri"/>
          <w:b/>
          <w:szCs w:val="23"/>
        </w:rPr>
        <w:t xml:space="preserve">zwiększyła całkowite przychody o 41%, do 199,2 mln PLN, </w:t>
      </w:r>
      <w:r w:rsidR="00DF6FA8">
        <w:rPr>
          <w:rFonts w:cs="Calibri"/>
          <w:b/>
          <w:szCs w:val="23"/>
        </w:rPr>
        <w:t xml:space="preserve">zwiększając </w:t>
      </w:r>
      <w:r w:rsidR="00DF6FA8" w:rsidRPr="00DF6FA8">
        <w:rPr>
          <w:rFonts w:cs="Calibri"/>
          <w:b/>
          <w:szCs w:val="23"/>
        </w:rPr>
        <w:t>EBITDA z działalności kontynuowanej o 61%,</w:t>
      </w:r>
      <w:r w:rsidR="00DF6FA8">
        <w:rPr>
          <w:rFonts w:cs="Calibri"/>
          <w:b/>
          <w:szCs w:val="23"/>
        </w:rPr>
        <w:t xml:space="preserve"> do</w:t>
      </w:r>
      <w:r w:rsidR="00DF6FA8" w:rsidRPr="00DF6FA8">
        <w:rPr>
          <w:rFonts w:cs="Calibri"/>
          <w:b/>
          <w:szCs w:val="23"/>
        </w:rPr>
        <w:t xml:space="preserve"> 54,6 mln PLN</w:t>
      </w:r>
      <w:r w:rsidR="00DF6FA8">
        <w:rPr>
          <w:rFonts w:cs="Calibri"/>
          <w:b/>
          <w:szCs w:val="23"/>
        </w:rPr>
        <w:t xml:space="preserve">. </w:t>
      </w:r>
      <w:r w:rsidR="00374598">
        <w:rPr>
          <w:rFonts w:cs="Calibri"/>
          <w:b/>
          <w:szCs w:val="23"/>
        </w:rPr>
        <w:t>W całym 2024 roku finansowym, zakończonym 30 września, Grupa wypracowała rekordowe 6</w:t>
      </w:r>
      <w:r w:rsidR="00184BBB">
        <w:rPr>
          <w:rFonts w:cs="Calibri"/>
          <w:b/>
          <w:szCs w:val="23"/>
        </w:rPr>
        <w:t>8</w:t>
      </w:r>
      <w:r w:rsidR="00374598">
        <w:rPr>
          <w:rFonts w:cs="Calibri"/>
          <w:b/>
          <w:szCs w:val="23"/>
        </w:rPr>
        <w:t>1</w:t>
      </w:r>
      <w:r w:rsidR="000E072A">
        <w:rPr>
          <w:rFonts w:cs="Calibri"/>
          <w:b/>
          <w:szCs w:val="23"/>
        </w:rPr>
        <w:t>,3</w:t>
      </w:r>
      <w:r w:rsidR="00374598">
        <w:rPr>
          <w:rFonts w:cs="Calibri"/>
          <w:b/>
          <w:szCs w:val="23"/>
        </w:rPr>
        <w:t xml:space="preserve"> mln PLN przychodów i 177</w:t>
      </w:r>
      <w:r w:rsidR="000E072A">
        <w:rPr>
          <w:rFonts w:cs="Calibri"/>
          <w:b/>
          <w:szCs w:val="23"/>
        </w:rPr>
        <w:t>,1</w:t>
      </w:r>
      <w:r w:rsidR="00374598">
        <w:rPr>
          <w:rFonts w:cs="Calibri"/>
          <w:b/>
          <w:szCs w:val="23"/>
        </w:rPr>
        <w:t xml:space="preserve"> mln zł EBITDA, których fundamentem są rosnące, powtarzalne przychody z obu segmentów działalności.</w:t>
      </w:r>
    </w:p>
    <w:p w14:paraId="2B1CF83C" w14:textId="64C82A9C" w:rsidR="00FF6AE0" w:rsidRPr="00E01135" w:rsidRDefault="00FF6AE0" w:rsidP="00CC657D">
      <w:pPr>
        <w:spacing w:after="120" w:line="288" w:lineRule="auto"/>
        <w:jc w:val="both"/>
        <w:rPr>
          <w:rFonts w:cs="Calibri"/>
          <w:bCs/>
          <w:szCs w:val="23"/>
        </w:rPr>
      </w:pPr>
      <w:r w:rsidRPr="00E01135">
        <w:rPr>
          <w:rFonts w:cs="Calibri"/>
          <w:bCs/>
          <w:szCs w:val="23"/>
        </w:rPr>
        <w:t xml:space="preserve">Grupa Synektik wypracowała w </w:t>
      </w:r>
      <w:r w:rsidR="00374598" w:rsidRPr="00E01135">
        <w:rPr>
          <w:rFonts w:cs="Calibri"/>
          <w:bCs/>
          <w:szCs w:val="23"/>
        </w:rPr>
        <w:t xml:space="preserve"> czwartym</w:t>
      </w:r>
      <w:r w:rsidRPr="00E01135">
        <w:rPr>
          <w:rFonts w:cs="Calibri"/>
          <w:bCs/>
          <w:szCs w:val="23"/>
        </w:rPr>
        <w:t xml:space="preserve"> kwartale </w:t>
      </w:r>
      <w:r w:rsidR="00374598" w:rsidRPr="00E01135">
        <w:rPr>
          <w:rFonts w:cs="Calibri"/>
          <w:bCs/>
          <w:szCs w:val="23"/>
        </w:rPr>
        <w:t>39,4</w:t>
      </w:r>
      <w:r w:rsidR="00BC7760" w:rsidRPr="00E01135">
        <w:rPr>
          <w:rFonts w:cs="Calibri"/>
          <w:bCs/>
          <w:szCs w:val="23"/>
        </w:rPr>
        <w:t xml:space="preserve"> mln PLN </w:t>
      </w:r>
      <w:r w:rsidR="00374598" w:rsidRPr="00E01135">
        <w:rPr>
          <w:rFonts w:cs="Calibri"/>
          <w:bCs/>
          <w:szCs w:val="23"/>
        </w:rPr>
        <w:t>zysku netto</w:t>
      </w:r>
      <w:r w:rsidR="00BC7760" w:rsidRPr="00E01135">
        <w:rPr>
          <w:rFonts w:cs="Calibri"/>
          <w:bCs/>
          <w:szCs w:val="23"/>
        </w:rPr>
        <w:t xml:space="preserve"> </w:t>
      </w:r>
      <w:r w:rsidR="00307D5B" w:rsidRPr="00E01135">
        <w:rPr>
          <w:rFonts w:cs="Calibri"/>
          <w:bCs/>
          <w:szCs w:val="23"/>
        </w:rPr>
        <w:t xml:space="preserve">(z wyłączeniem wyniku </w:t>
      </w:r>
      <w:r w:rsidR="003D1D3F" w:rsidRPr="00E01135">
        <w:rPr>
          <w:rFonts w:cs="Calibri"/>
          <w:bCs/>
          <w:szCs w:val="23"/>
        </w:rPr>
        <w:t xml:space="preserve"> Centrum Badań nad Nowymi Cząsteczkami, przewidzianego do wydzielenia)</w:t>
      </w:r>
      <w:r w:rsidR="00374598" w:rsidRPr="00E01135">
        <w:rPr>
          <w:rFonts w:cs="Calibri"/>
          <w:bCs/>
          <w:szCs w:val="23"/>
        </w:rPr>
        <w:t xml:space="preserve">, o 72% więcej niż rok wcześniej. Całkowite dochody ogółem wyniosły 30,8 mln PLN, wobec 18,9 mln PLN rok wcześniej. </w:t>
      </w:r>
      <w:r w:rsidR="00673BB4" w:rsidRPr="00E01135">
        <w:rPr>
          <w:rFonts w:cs="Calibri"/>
          <w:bCs/>
          <w:szCs w:val="23"/>
        </w:rPr>
        <w:t xml:space="preserve">W okresie </w:t>
      </w:r>
      <w:r w:rsidR="00374598" w:rsidRPr="00E01135">
        <w:rPr>
          <w:rFonts w:cs="Calibri"/>
          <w:bCs/>
          <w:szCs w:val="23"/>
        </w:rPr>
        <w:t>12</w:t>
      </w:r>
      <w:r w:rsidR="00673BB4" w:rsidRPr="00E01135">
        <w:rPr>
          <w:rFonts w:cs="Calibri"/>
          <w:bCs/>
          <w:szCs w:val="23"/>
        </w:rPr>
        <w:t xml:space="preserve"> miesięcy </w:t>
      </w:r>
      <w:r w:rsidR="00A86FE4" w:rsidRPr="00E01135">
        <w:rPr>
          <w:rFonts w:cs="Calibri"/>
          <w:bCs/>
          <w:szCs w:val="23"/>
        </w:rPr>
        <w:t xml:space="preserve">2024 r. </w:t>
      </w:r>
      <w:r w:rsidR="004473C8" w:rsidRPr="00E01135">
        <w:rPr>
          <w:rFonts w:cs="Calibri"/>
          <w:bCs/>
          <w:szCs w:val="23"/>
        </w:rPr>
        <w:t xml:space="preserve">zysk neto </w:t>
      </w:r>
      <w:r w:rsidR="00374598" w:rsidRPr="00E01135">
        <w:rPr>
          <w:rFonts w:cs="Calibri"/>
          <w:bCs/>
          <w:szCs w:val="23"/>
        </w:rPr>
        <w:t xml:space="preserve">Grupy Synektik </w:t>
      </w:r>
      <w:r w:rsidR="008E6FED" w:rsidRPr="00E01135">
        <w:rPr>
          <w:rFonts w:cs="Calibri"/>
          <w:bCs/>
          <w:szCs w:val="23"/>
        </w:rPr>
        <w:t xml:space="preserve">z działalności kontynuowanej </w:t>
      </w:r>
      <w:r w:rsidR="00374598" w:rsidRPr="00E01135">
        <w:rPr>
          <w:rFonts w:cs="Calibri"/>
          <w:bCs/>
          <w:szCs w:val="23"/>
        </w:rPr>
        <w:t xml:space="preserve">wyniósł rekordowe </w:t>
      </w:r>
      <w:r w:rsidR="00374598" w:rsidRPr="00FB09D0">
        <w:rPr>
          <w:rFonts w:cs="Calibri"/>
          <w:bCs/>
          <w:szCs w:val="23"/>
        </w:rPr>
        <w:t>125,2 mln zł</w:t>
      </w:r>
      <w:r w:rsidR="00FB09D0" w:rsidRPr="00FB09D0">
        <w:rPr>
          <w:rFonts w:cs="Calibri"/>
          <w:bCs/>
          <w:szCs w:val="23"/>
        </w:rPr>
        <w:t>.</w:t>
      </w:r>
    </w:p>
    <w:p w14:paraId="5D2D2350" w14:textId="40E7A40A" w:rsidR="001407BA" w:rsidRPr="00FB09D0" w:rsidRDefault="001407BA" w:rsidP="00FB09D0">
      <w:pPr>
        <w:spacing w:after="160" w:line="259" w:lineRule="auto"/>
        <w:rPr>
          <w:bCs/>
        </w:rPr>
      </w:pPr>
      <w:r w:rsidRPr="006F085E">
        <w:rPr>
          <w:bCs/>
        </w:rPr>
        <w:t xml:space="preserve">Sprzedaż sprzętu medycznego, rozwiązań IT oraz usług serwisowych pozostaje główną siłą napędową </w:t>
      </w:r>
      <w:r w:rsidRPr="00FB09D0">
        <w:rPr>
          <w:bCs/>
        </w:rPr>
        <w:t>Grupy. W IV kwartale</w:t>
      </w:r>
      <w:r w:rsidR="00FB09D0" w:rsidRPr="00FB09D0">
        <w:rPr>
          <w:bCs/>
        </w:rPr>
        <w:t xml:space="preserve"> </w:t>
      </w:r>
      <w:r w:rsidRPr="00FB09D0">
        <w:rPr>
          <w:bCs/>
        </w:rPr>
        <w:t>przychody segmentu wyniosły 187,1 mln PLN (+46% rdr.),</w:t>
      </w:r>
      <w:r w:rsidR="00FB09D0" w:rsidRPr="00FB09D0">
        <w:rPr>
          <w:bCs/>
        </w:rPr>
        <w:t xml:space="preserve"> zaś </w:t>
      </w:r>
      <w:r w:rsidRPr="00FB09D0">
        <w:rPr>
          <w:bCs/>
        </w:rPr>
        <w:t xml:space="preserve">EBITDA segmentu </w:t>
      </w:r>
      <w:r w:rsidR="00F71897" w:rsidRPr="00FB09D0">
        <w:rPr>
          <w:bCs/>
        </w:rPr>
        <w:t>sięgnęł</w:t>
      </w:r>
      <w:r w:rsidR="004E1F15">
        <w:rPr>
          <w:bCs/>
        </w:rPr>
        <w:t>a</w:t>
      </w:r>
      <w:r w:rsidRPr="00FB09D0">
        <w:rPr>
          <w:bCs/>
        </w:rPr>
        <w:t xml:space="preserve"> 60,1 mln PLN</w:t>
      </w:r>
      <w:r w:rsidR="00FB09D0" w:rsidRPr="00FB09D0">
        <w:rPr>
          <w:bCs/>
        </w:rPr>
        <w:t>.</w:t>
      </w:r>
    </w:p>
    <w:p w14:paraId="2A9EA99C" w14:textId="33912812" w:rsidR="001407BA" w:rsidRDefault="00F93B2C" w:rsidP="00F93B2C">
      <w:pPr>
        <w:spacing w:after="160" w:line="259" w:lineRule="auto"/>
        <w:jc w:val="both"/>
      </w:pPr>
      <w:r w:rsidRPr="006F085E">
        <w:rPr>
          <w:bCs/>
        </w:rPr>
        <w:t xml:space="preserve">Segment </w:t>
      </w:r>
      <w:proofErr w:type="spellStart"/>
      <w:r w:rsidRPr="006F085E">
        <w:rPr>
          <w:bCs/>
        </w:rPr>
        <w:t>radiofarmaceutyczny</w:t>
      </w:r>
      <w:proofErr w:type="spellEnd"/>
      <w:r w:rsidRPr="006F085E">
        <w:rPr>
          <w:bCs/>
        </w:rPr>
        <w:t xml:space="preserve"> </w:t>
      </w:r>
      <w:r w:rsidRPr="00E01135">
        <w:rPr>
          <w:bCs/>
        </w:rPr>
        <w:t xml:space="preserve">zamknął kwartał ze sprzedażą bliską ubiegłorocznej, </w:t>
      </w:r>
      <w:r w:rsidRPr="006F085E">
        <w:rPr>
          <w:bCs/>
        </w:rPr>
        <w:t>osiągając 12,2 mln PLN</w:t>
      </w:r>
      <w:r w:rsidRPr="00E01135">
        <w:rPr>
          <w:bCs/>
        </w:rPr>
        <w:t xml:space="preserve"> przychodów</w:t>
      </w:r>
      <w:r w:rsidRPr="006F085E">
        <w:rPr>
          <w:bCs/>
        </w:rPr>
        <w:t xml:space="preserve">. </w:t>
      </w:r>
      <w:r>
        <w:t xml:space="preserve">W minionym </w:t>
      </w:r>
      <w:r w:rsidR="004934F0">
        <w:t>okresie</w:t>
      </w:r>
      <w:r>
        <w:t xml:space="preserve"> Grupa zwiększyła, o 37%, sprzedaż radiofarmaceutyków specjalnych, do rekordowych 3,0 mln PLN, rekompensując m.in. niższą sprzedaż asortymentu uzupełniającego. EBITDA segmentu w IV kwartale </w:t>
      </w:r>
      <w:r w:rsidR="00F71897">
        <w:t xml:space="preserve">2024 r. fin. </w:t>
      </w:r>
      <w:r>
        <w:t xml:space="preserve">wyniosła 3,2 mln PLN. </w:t>
      </w:r>
    </w:p>
    <w:p w14:paraId="527A4422" w14:textId="625E49FD" w:rsidR="00306DE7" w:rsidRDefault="00F93B2C" w:rsidP="00E01135">
      <w:pPr>
        <w:spacing w:after="120" w:line="288" w:lineRule="auto"/>
        <w:jc w:val="both"/>
        <w:rPr>
          <w:rFonts w:cs="Calibri"/>
          <w:bCs/>
          <w:szCs w:val="23"/>
        </w:rPr>
      </w:pPr>
      <w:r>
        <w:rPr>
          <w:rFonts w:cs="Calibri"/>
          <w:bCs/>
          <w:szCs w:val="23"/>
        </w:rPr>
        <w:t xml:space="preserve">Co ważne, </w:t>
      </w:r>
      <w:r w:rsidR="00F71897">
        <w:rPr>
          <w:rFonts w:cs="Calibri"/>
          <w:bCs/>
          <w:szCs w:val="23"/>
        </w:rPr>
        <w:t>z kwartału na kwartał rosnąca część</w:t>
      </w:r>
      <w:r>
        <w:rPr>
          <w:rFonts w:cs="Calibri"/>
          <w:bCs/>
          <w:szCs w:val="23"/>
        </w:rPr>
        <w:t xml:space="preserve"> przychodów Grupy jest realizowana w ramach długoterminowych umów oraz relacji biznesowych w obu segmentach i ma charakter powtarzalny. </w:t>
      </w:r>
      <w:r w:rsidR="00E01135">
        <w:rPr>
          <w:rFonts w:cs="Calibri"/>
          <w:bCs/>
          <w:szCs w:val="23"/>
        </w:rPr>
        <w:t xml:space="preserve">Tzw. </w:t>
      </w:r>
      <w:proofErr w:type="spellStart"/>
      <w:r w:rsidR="00E01135" w:rsidRPr="00E01135">
        <w:rPr>
          <w:rFonts w:cs="Calibri"/>
          <w:bCs/>
          <w:i/>
          <w:iCs/>
          <w:szCs w:val="23"/>
        </w:rPr>
        <w:t>recurring</w:t>
      </w:r>
      <w:proofErr w:type="spellEnd"/>
      <w:r w:rsidR="00E01135" w:rsidRPr="00E01135">
        <w:rPr>
          <w:rFonts w:cs="Calibri"/>
          <w:bCs/>
          <w:i/>
          <w:iCs/>
          <w:szCs w:val="23"/>
        </w:rPr>
        <w:t xml:space="preserve"> </w:t>
      </w:r>
      <w:proofErr w:type="spellStart"/>
      <w:r w:rsidR="00E01135" w:rsidRPr="00E01135">
        <w:rPr>
          <w:rFonts w:cs="Calibri"/>
          <w:bCs/>
          <w:i/>
          <w:iCs/>
          <w:szCs w:val="23"/>
        </w:rPr>
        <w:t>revenues</w:t>
      </w:r>
      <w:proofErr w:type="spellEnd"/>
      <w:r w:rsidR="00E01135">
        <w:rPr>
          <w:rFonts w:cs="Calibri"/>
          <w:bCs/>
          <w:i/>
          <w:iCs/>
          <w:szCs w:val="23"/>
        </w:rPr>
        <w:t xml:space="preserve"> </w:t>
      </w:r>
      <w:r w:rsidR="00E01135">
        <w:rPr>
          <w:rFonts w:cs="Calibri"/>
          <w:bCs/>
          <w:szCs w:val="23"/>
        </w:rPr>
        <w:t xml:space="preserve">Grupy, </w:t>
      </w:r>
      <w:r w:rsidR="00F71897">
        <w:rPr>
          <w:rFonts w:cs="Calibri"/>
          <w:bCs/>
          <w:szCs w:val="23"/>
        </w:rPr>
        <w:t>osiągane z</w:t>
      </w:r>
      <w:r w:rsidR="00E01135">
        <w:rPr>
          <w:rFonts w:cs="Calibri"/>
          <w:bCs/>
          <w:szCs w:val="23"/>
        </w:rPr>
        <w:t xml:space="preserve"> tytułu dostaw zużywalnych materiałów i akcesoriów, świadczenia usług oraz sprzedaży radiofarmaceutyków, wzrosły w IV kwartale o </w:t>
      </w:r>
      <w:r w:rsidR="00642714">
        <w:rPr>
          <w:rFonts w:cs="Calibri"/>
          <w:bCs/>
          <w:szCs w:val="23"/>
        </w:rPr>
        <w:t>43</w:t>
      </w:r>
      <w:r w:rsidR="00E01135">
        <w:rPr>
          <w:rFonts w:cs="Calibri"/>
          <w:bCs/>
          <w:szCs w:val="23"/>
        </w:rPr>
        <w:t xml:space="preserve">%, do </w:t>
      </w:r>
      <w:r w:rsidR="00642714">
        <w:rPr>
          <w:rFonts w:cs="Calibri"/>
          <w:bCs/>
          <w:szCs w:val="23"/>
        </w:rPr>
        <w:t>92,4</w:t>
      </w:r>
      <w:r w:rsidR="00E01135">
        <w:rPr>
          <w:rFonts w:cs="Calibri"/>
          <w:bCs/>
          <w:szCs w:val="23"/>
        </w:rPr>
        <w:t xml:space="preserve"> mln PLN. W skali całego 2024 roku finansowego wyniosły one blisko 347 mln PLN, odpowiadając za 5</w:t>
      </w:r>
      <w:r w:rsidR="000E072A">
        <w:rPr>
          <w:rFonts w:cs="Calibri"/>
          <w:bCs/>
          <w:szCs w:val="23"/>
        </w:rPr>
        <w:t>1</w:t>
      </w:r>
      <w:r w:rsidR="00E01135">
        <w:rPr>
          <w:rFonts w:cs="Calibri"/>
          <w:bCs/>
          <w:szCs w:val="23"/>
        </w:rPr>
        <w:t xml:space="preserve">% ogółu przychodów firmy. </w:t>
      </w:r>
    </w:p>
    <w:p w14:paraId="3722E053" w14:textId="1FCBB7C6" w:rsidR="004F19EB" w:rsidRDefault="00AE4E4D" w:rsidP="00E01135">
      <w:pPr>
        <w:spacing w:after="120" w:line="288" w:lineRule="auto"/>
        <w:jc w:val="both"/>
        <w:rPr>
          <w:rFonts w:cs="Calibri"/>
          <w:bCs/>
          <w:szCs w:val="23"/>
        </w:rPr>
      </w:pPr>
      <w:r>
        <w:rPr>
          <w:rFonts w:cs="Calibri"/>
          <w:bCs/>
          <w:szCs w:val="23"/>
        </w:rPr>
        <w:t xml:space="preserve">- </w:t>
      </w:r>
      <w:r w:rsidRPr="00F71897">
        <w:rPr>
          <w:rFonts w:cs="Calibri"/>
          <w:bCs/>
          <w:i/>
          <w:iCs/>
          <w:szCs w:val="23"/>
        </w:rPr>
        <w:t xml:space="preserve">Mamy podstawy do zadowolenia zarówno z wyników minionego kwartału, jak i całego 2024 roku. Dynamicznie zwiększamy skalę przychodów, których coraz większa część ma charakter powtarzalny. Dzięki starannemu budowaniu portfolio produktów oraz dźwigni operacyjnej, której fundamentem jest dyscyplina kosztowa i efektywność organizacji, </w:t>
      </w:r>
      <w:r w:rsidR="00FB09D0">
        <w:rPr>
          <w:rFonts w:cs="Calibri"/>
          <w:bCs/>
          <w:i/>
          <w:iCs/>
          <w:szCs w:val="23"/>
        </w:rPr>
        <w:t xml:space="preserve">stworzyliśmy trwałe podstawy do dalszego rozwoju </w:t>
      </w:r>
      <w:r w:rsidRPr="00FB09D0">
        <w:rPr>
          <w:rFonts w:cs="Calibri"/>
          <w:bCs/>
          <w:i/>
          <w:iCs/>
          <w:szCs w:val="23"/>
        </w:rPr>
        <w:t>biznesu.</w:t>
      </w:r>
      <w:r w:rsidRPr="00F71897">
        <w:rPr>
          <w:rFonts w:cs="Calibri"/>
          <w:bCs/>
          <w:i/>
          <w:iCs/>
          <w:szCs w:val="23"/>
        </w:rPr>
        <w:t xml:space="preserve"> Dzięki wytężonej pracy całego zespołu Grupy osiągnęliśmy pozycję czołowego dostawcy innowacyjnych rozwiązań dla medycyny, optymalnie spozycjonowanego dla bycia w awangardzie technologicznej transformacji systemów opieki zdrowotnej krajów regionu. </w:t>
      </w:r>
      <w:r w:rsidR="004934F0" w:rsidRPr="00F71897">
        <w:rPr>
          <w:rFonts w:cs="Calibri"/>
          <w:bCs/>
          <w:i/>
          <w:iCs/>
          <w:szCs w:val="23"/>
        </w:rPr>
        <w:t>Niezwykle udany miniony</w:t>
      </w:r>
      <w:r w:rsidRPr="00F71897">
        <w:rPr>
          <w:rFonts w:cs="Calibri"/>
          <w:bCs/>
          <w:i/>
          <w:iCs/>
          <w:szCs w:val="23"/>
        </w:rPr>
        <w:t xml:space="preserve"> rok nie jest szczytem naszych ambicji oraz możliwości</w:t>
      </w:r>
      <w:r w:rsidR="004934F0" w:rsidRPr="00F71897">
        <w:rPr>
          <w:rFonts w:cs="Calibri"/>
          <w:bCs/>
          <w:i/>
          <w:iCs/>
          <w:szCs w:val="23"/>
        </w:rPr>
        <w:t xml:space="preserve">, czego postaramy się dowieść już w najbliższych kwartałach </w:t>
      </w:r>
      <w:r w:rsidR="004934F0">
        <w:rPr>
          <w:rFonts w:cs="Calibri"/>
          <w:bCs/>
          <w:szCs w:val="23"/>
        </w:rPr>
        <w:t xml:space="preserve">– komentuje </w:t>
      </w:r>
      <w:r w:rsidR="004934F0" w:rsidRPr="004934F0">
        <w:rPr>
          <w:rFonts w:cs="Calibri"/>
          <w:b/>
          <w:szCs w:val="23"/>
        </w:rPr>
        <w:t>Cezary Kozanecki, prezes</w:t>
      </w:r>
      <w:r w:rsidR="000E072A">
        <w:rPr>
          <w:rFonts w:cs="Calibri"/>
          <w:b/>
          <w:szCs w:val="23"/>
        </w:rPr>
        <w:t xml:space="preserve"> i założyciel</w:t>
      </w:r>
      <w:r w:rsidR="004934F0" w:rsidRPr="004934F0">
        <w:rPr>
          <w:rFonts w:cs="Calibri"/>
          <w:b/>
          <w:szCs w:val="23"/>
        </w:rPr>
        <w:t xml:space="preserve"> Synektik</w:t>
      </w:r>
      <w:r w:rsidR="004934F0">
        <w:rPr>
          <w:rFonts w:cs="Calibri"/>
          <w:b/>
          <w:szCs w:val="23"/>
        </w:rPr>
        <w:t>.</w:t>
      </w:r>
    </w:p>
    <w:p w14:paraId="5C061D72" w14:textId="77777777" w:rsidR="004F19EB" w:rsidRDefault="004F19EB" w:rsidP="00E01135">
      <w:pPr>
        <w:spacing w:after="120" w:line="288" w:lineRule="auto"/>
        <w:jc w:val="both"/>
        <w:rPr>
          <w:rFonts w:cs="Calibri"/>
          <w:bCs/>
          <w:szCs w:val="23"/>
        </w:rPr>
      </w:pPr>
    </w:p>
    <w:p w14:paraId="1D926D9D" w14:textId="271C4801" w:rsidR="00306DE7" w:rsidRDefault="00E01135" w:rsidP="00466CD7">
      <w:pPr>
        <w:spacing w:after="120" w:line="288" w:lineRule="auto"/>
        <w:jc w:val="both"/>
        <w:rPr>
          <w:rFonts w:cs="Calibri"/>
          <w:bCs/>
          <w:iCs/>
          <w:szCs w:val="23"/>
        </w:rPr>
      </w:pPr>
      <w:r>
        <w:rPr>
          <w:rFonts w:cs="Calibri"/>
          <w:bCs/>
          <w:szCs w:val="23"/>
        </w:rPr>
        <w:lastRenderedPageBreak/>
        <w:t xml:space="preserve">Jednym z motorów wzrostu </w:t>
      </w:r>
      <w:r w:rsidR="004F19EB">
        <w:rPr>
          <w:rFonts w:cs="Calibri"/>
          <w:bCs/>
          <w:szCs w:val="23"/>
        </w:rPr>
        <w:t xml:space="preserve">powtarzalnych </w:t>
      </w:r>
      <w:r>
        <w:rPr>
          <w:rFonts w:cs="Calibri"/>
          <w:bCs/>
          <w:szCs w:val="23"/>
        </w:rPr>
        <w:t>przychodów Grupy Synektik jest skuteczna ekspansja na rynku sprzętu medycznego do terapii, którego sprzedaż buduje popyt na dostarczane przez Grupę zużywalne materiały i akcesoria. Istotny udział w osiągnięciu strategicznych celów Grupy ma rozwój chirurgii robotycznej.</w:t>
      </w:r>
      <w:r w:rsidR="006106F3">
        <w:rPr>
          <w:rFonts w:cs="Calibri"/>
          <w:bCs/>
          <w:szCs w:val="23"/>
        </w:rPr>
        <w:t xml:space="preserve"> </w:t>
      </w:r>
      <w:r w:rsidR="0032796B">
        <w:rPr>
          <w:rFonts w:cs="Calibri"/>
          <w:bCs/>
          <w:szCs w:val="23"/>
        </w:rPr>
        <w:t>W I</w:t>
      </w:r>
      <w:r w:rsidR="00306DE7">
        <w:rPr>
          <w:rFonts w:cs="Calibri"/>
          <w:bCs/>
          <w:szCs w:val="23"/>
        </w:rPr>
        <w:t>V</w:t>
      </w:r>
      <w:r w:rsidR="0032796B">
        <w:rPr>
          <w:rFonts w:cs="Calibri"/>
          <w:bCs/>
          <w:szCs w:val="23"/>
        </w:rPr>
        <w:t xml:space="preserve"> kwartale </w:t>
      </w:r>
      <w:r w:rsidR="00306DE7">
        <w:rPr>
          <w:rFonts w:cs="Calibri"/>
          <w:bCs/>
          <w:szCs w:val="23"/>
        </w:rPr>
        <w:t>2024 r.</w:t>
      </w:r>
      <w:r w:rsidR="0032796B">
        <w:rPr>
          <w:rFonts w:cs="Calibri"/>
          <w:bCs/>
          <w:szCs w:val="23"/>
        </w:rPr>
        <w:t xml:space="preserve"> fin. </w:t>
      </w:r>
      <w:r w:rsidR="000D06CE" w:rsidRPr="00884776">
        <w:rPr>
          <w:rFonts w:cs="Calibri"/>
          <w:bCs/>
          <w:szCs w:val="23"/>
        </w:rPr>
        <w:t xml:space="preserve">w </w:t>
      </w:r>
      <w:r w:rsidR="00306DE7">
        <w:rPr>
          <w:rFonts w:cs="Calibri"/>
          <w:bCs/>
          <w:szCs w:val="23"/>
        </w:rPr>
        <w:t>Polsce, Czechach i na Słowacji</w:t>
      </w:r>
      <w:r w:rsidR="00306DE7" w:rsidRPr="00884776">
        <w:rPr>
          <w:rFonts w:cs="Calibri"/>
          <w:bCs/>
          <w:szCs w:val="23"/>
        </w:rPr>
        <w:t xml:space="preserve"> </w:t>
      </w:r>
      <w:r w:rsidR="0032796B">
        <w:rPr>
          <w:rFonts w:cs="Calibri"/>
          <w:bCs/>
          <w:iCs/>
          <w:szCs w:val="23"/>
        </w:rPr>
        <w:t>wykonano</w:t>
      </w:r>
      <w:r w:rsidR="000D06CE" w:rsidRPr="00884776">
        <w:rPr>
          <w:rFonts w:cs="Calibri"/>
          <w:bCs/>
          <w:iCs/>
          <w:szCs w:val="23"/>
        </w:rPr>
        <w:t xml:space="preserve"> 8,</w:t>
      </w:r>
      <w:r w:rsidR="00306DE7">
        <w:rPr>
          <w:rFonts w:cs="Calibri"/>
          <w:bCs/>
          <w:iCs/>
          <w:szCs w:val="23"/>
        </w:rPr>
        <w:t>7</w:t>
      </w:r>
      <w:r w:rsidR="000D06CE" w:rsidRPr="00884776">
        <w:rPr>
          <w:rFonts w:cs="Calibri"/>
          <w:bCs/>
          <w:iCs/>
          <w:szCs w:val="23"/>
        </w:rPr>
        <w:t xml:space="preserve"> tys. zabiegów chirurgicznych w asyście systemów da Vinci (których Grupa Synektik jest w tych krajach wyłącznym dystrybutorem), o </w:t>
      </w:r>
      <w:r w:rsidR="000D06CE" w:rsidRPr="003B50A6">
        <w:rPr>
          <w:rFonts w:cs="Calibri"/>
          <w:bCs/>
          <w:iCs/>
          <w:szCs w:val="23"/>
        </w:rPr>
        <w:t xml:space="preserve">ok. </w:t>
      </w:r>
      <w:r w:rsidR="0031080C">
        <w:rPr>
          <w:rFonts w:cs="Calibri"/>
          <w:bCs/>
          <w:iCs/>
          <w:szCs w:val="23"/>
        </w:rPr>
        <w:t>4</w:t>
      </w:r>
      <w:r w:rsidR="00306DE7">
        <w:rPr>
          <w:rFonts w:cs="Calibri"/>
          <w:bCs/>
          <w:iCs/>
          <w:szCs w:val="23"/>
        </w:rPr>
        <w:t>3</w:t>
      </w:r>
      <w:r w:rsidR="000D06CE" w:rsidRPr="00884776">
        <w:rPr>
          <w:rFonts w:cs="Calibri"/>
          <w:bCs/>
          <w:iCs/>
          <w:szCs w:val="23"/>
        </w:rPr>
        <w:t>% więcej niż rok wcześniej</w:t>
      </w:r>
      <w:r w:rsidR="00306DE7">
        <w:rPr>
          <w:rFonts w:cs="Calibri"/>
          <w:bCs/>
          <w:iCs/>
          <w:szCs w:val="23"/>
        </w:rPr>
        <w:t xml:space="preserve">, a </w:t>
      </w:r>
      <w:r w:rsidR="000E072A">
        <w:rPr>
          <w:rFonts w:cs="Calibri"/>
          <w:bCs/>
          <w:iCs/>
          <w:szCs w:val="23"/>
        </w:rPr>
        <w:t xml:space="preserve">w </w:t>
      </w:r>
      <w:r w:rsidR="00306DE7">
        <w:rPr>
          <w:rFonts w:cs="Calibri"/>
          <w:bCs/>
          <w:iCs/>
          <w:szCs w:val="23"/>
        </w:rPr>
        <w:t xml:space="preserve">ostatnich 12 miesiącach liczba zabiegów wyniosła ponad 32,3 tys. (52% wzrost rdr.). W minionym roku finansowym Grupa sprzedała </w:t>
      </w:r>
      <w:r w:rsidR="00F71897">
        <w:rPr>
          <w:rFonts w:cs="Calibri"/>
          <w:bCs/>
          <w:iCs/>
          <w:szCs w:val="23"/>
        </w:rPr>
        <w:t xml:space="preserve">i </w:t>
      </w:r>
      <w:r w:rsidR="00F71897" w:rsidRPr="00FB09D0">
        <w:rPr>
          <w:rFonts w:cs="Calibri"/>
          <w:bCs/>
          <w:iCs/>
          <w:szCs w:val="23"/>
        </w:rPr>
        <w:t xml:space="preserve">zainstalowała w </w:t>
      </w:r>
      <w:r w:rsidR="00306DE7" w:rsidRPr="00FB09D0">
        <w:rPr>
          <w:rFonts w:cs="Calibri"/>
          <w:bCs/>
          <w:iCs/>
          <w:szCs w:val="23"/>
        </w:rPr>
        <w:t>polski</w:t>
      </w:r>
      <w:r w:rsidR="00F71897" w:rsidRPr="00FB09D0">
        <w:rPr>
          <w:rFonts w:cs="Calibri"/>
          <w:bCs/>
          <w:iCs/>
          <w:szCs w:val="23"/>
        </w:rPr>
        <w:t>ch</w:t>
      </w:r>
      <w:r w:rsidR="00306DE7" w:rsidRPr="00FB09D0">
        <w:rPr>
          <w:rFonts w:cs="Calibri"/>
          <w:bCs/>
          <w:iCs/>
          <w:szCs w:val="23"/>
        </w:rPr>
        <w:t>, czeski</w:t>
      </w:r>
      <w:r w:rsidR="00F71897" w:rsidRPr="00FB09D0">
        <w:rPr>
          <w:rFonts w:cs="Calibri"/>
          <w:bCs/>
          <w:iCs/>
          <w:szCs w:val="23"/>
        </w:rPr>
        <w:t>ch</w:t>
      </w:r>
      <w:r w:rsidR="00306DE7" w:rsidRPr="00FB09D0">
        <w:rPr>
          <w:rFonts w:cs="Calibri"/>
          <w:bCs/>
          <w:iCs/>
          <w:szCs w:val="23"/>
        </w:rPr>
        <w:t xml:space="preserve"> i słowacki</w:t>
      </w:r>
      <w:r w:rsidR="00F71897" w:rsidRPr="00FB09D0">
        <w:rPr>
          <w:rFonts w:cs="Calibri"/>
          <w:bCs/>
          <w:iCs/>
          <w:szCs w:val="23"/>
        </w:rPr>
        <w:t>ch</w:t>
      </w:r>
      <w:r w:rsidR="00306DE7" w:rsidRPr="00FB09D0">
        <w:rPr>
          <w:rFonts w:cs="Calibri"/>
          <w:bCs/>
          <w:iCs/>
          <w:szCs w:val="23"/>
        </w:rPr>
        <w:t xml:space="preserve"> szpital</w:t>
      </w:r>
      <w:r w:rsidR="00F71897" w:rsidRPr="00FB09D0">
        <w:rPr>
          <w:rFonts w:cs="Calibri"/>
          <w:bCs/>
          <w:iCs/>
          <w:szCs w:val="23"/>
        </w:rPr>
        <w:t>ach</w:t>
      </w:r>
      <w:r w:rsidR="00306DE7" w:rsidRPr="00FB09D0">
        <w:rPr>
          <w:rFonts w:cs="Calibri"/>
          <w:bCs/>
          <w:iCs/>
          <w:szCs w:val="23"/>
        </w:rPr>
        <w:t xml:space="preserve"> 27 systemów da Vinci (w tym</w:t>
      </w:r>
      <w:r w:rsidR="00306DE7">
        <w:rPr>
          <w:rFonts w:cs="Calibri"/>
          <w:bCs/>
          <w:iCs/>
          <w:szCs w:val="23"/>
        </w:rPr>
        <w:t xml:space="preserve"> 9 </w:t>
      </w:r>
      <w:r w:rsidR="00F71897">
        <w:rPr>
          <w:rFonts w:cs="Calibri"/>
          <w:bCs/>
          <w:iCs/>
          <w:szCs w:val="23"/>
        </w:rPr>
        <w:t xml:space="preserve">sztuk </w:t>
      </w:r>
      <w:r w:rsidR="00306DE7">
        <w:rPr>
          <w:rFonts w:cs="Calibri"/>
          <w:bCs/>
          <w:iCs/>
          <w:szCs w:val="23"/>
        </w:rPr>
        <w:t xml:space="preserve">w ostatnim kwartale), a w nowy rok finansowy wkroczyła ze 113 systemami da Vinci </w:t>
      </w:r>
      <w:r w:rsidR="00306DE7" w:rsidRPr="00FB09D0">
        <w:rPr>
          <w:rFonts w:cs="Calibri"/>
          <w:bCs/>
          <w:iCs/>
          <w:szCs w:val="23"/>
        </w:rPr>
        <w:t>będącymi po</w:t>
      </w:r>
      <w:r w:rsidR="00FB09D0" w:rsidRPr="00FB09D0">
        <w:rPr>
          <w:rFonts w:cs="Calibri"/>
          <w:bCs/>
          <w:iCs/>
          <w:szCs w:val="23"/>
        </w:rPr>
        <w:t>d</w:t>
      </w:r>
      <w:r w:rsidR="00306DE7" w:rsidRPr="00FB09D0">
        <w:rPr>
          <w:rFonts w:cs="Calibri"/>
          <w:bCs/>
          <w:iCs/>
          <w:szCs w:val="23"/>
        </w:rPr>
        <w:t xml:space="preserve"> jej</w:t>
      </w:r>
      <w:r w:rsidR="00306DE7">
        <w:rPr>
          <w:rFonts w:cs="Calibri"/>
          <w:bCs/>
          <w:iCs/>
          <w:szCs w:val="23"/>
        </w:rPr>
        <w:t xml:space="preserve"> opieką (m.in. serwisową). </w:t>
      </w:r>
    </w:p>
    <w:p w14:paraId="7DAD69D9" w14:textId="71FD2D6F" w:rsidR="000E072A" w:rsidRPr="000E072A" w:rsidRDefault="000E072A" w:rsidP="00466CD7">
      <w:pPr>
        <w:spacing w:after="120" w:line="288" w:lineRule="auto"/>
        <w:jc w:val="both"/>
        <w:rPr>
          <w:rFonts w:cs="Calibri"/>
          <w:bCs/>
          <w:szCs w:val="23"/>
        </w:rPr>
      </w:pPr>
      <w:r w:rsidRPr="00DB12C2">
        <w:rPr>
          <w:rFonts w:cs="Calibri"/>
          <w:bCs/>
          <w:szCs w:val="23"/>
        </w:rPr>
        <w:t xml:space="preserve">Równolegle Grupa </w:t>
      </w:r>
      <w:r>
        <w:rPr>
          <w:rFonts w:cs="Calibri"/>
          <w:bCs/>
          <w:szCs w:val="23"/>
        </w:rPr>
        <w:t xml:space="preserve">stale </w:t>
      </w:r>
      <w:r w:rsidRPr="00DB12C2">
        <w:rPr>
          <w:rFonts w:cs="Calibri"/>
          <w:bCs/>
          <w:szCs w:val="23"/>
        </w:rPr>
        <w:t xml:space="preserve">powiększa portfolio </w:t>
      </w:r>
      <w:r>
        <w:rPr>
          <w:rFonts w:cs="Calibri"/>
          <w:bCs/>
          <w:szCs w:val="23"/>
        </w:rPr>
        <w:t>swoich</w:t>
      </w:r>
      <w:r w:rsidRPr="00DB12C2">
        <w:rPr>
          <w:rFonts w:cs="Calibri"/>
          <w:bCs/>
          <w:szCs w:val="23"/>
        </w:rPr>
        <w:t xml:space="preserve"> produktów. </w:t>
      </w:r>
      <w:r>
        <w:rPr>
          <w:rFonts w:cs="Calibri"/>
          <w:bCs/>
          <w:szCs w:val="23"/>
        </w:rPr>
        <w:t xml:space="preserve">Od września obszar robotyki medycznej wzbogacił się o innowacyjny system do robotycznej bronchoskopii produkowany przez Intuitive. Do rodziny mammografów i systemów do biopsji piersi dostarczanych przez </w:t>
      </w:r>
      <w:proofErr w:type="spellStart"/>
      <w:r>
        <w:rPr>
          <w:rFonts w:cs="Calibri"/>
          <w:bCs/>
          <w:szCs w:val="23"/>
        </w:rPr>
        <w:t>Hologic</w:t>
      </w:r>
      <w:proofErr w:type="spellEnd"/>
      <w:r>
        <w:rPr>
          <w:rFonts w:cs="Calibri"/>
          <w:bCs/>
          <w:szCs w:val="23"/>
        </w:rPr>
        <w:t xml:space="preserve"> dołączyły rozwiązania dla densytometrii (ocena gęstości kości) oraz ginekologii zabiegowej (małoinwazyjne usuwanie polipów, mięśniaków i przerostu endometrium w warunkach ambulatoryjnych).</w:t>
      </w:r>
    </w:p>
    <w:p w14:paraId="610CDED2" w14:textId="158BBF58" w:rsidR="00B56934" w:rsidRDefault="00306DE7" w:rsidP="00466CD7">
      <w:pPr>
        <w:spacing w:after="120" w:line="288" w:lineRule="auto"/>
        <w:jc w:val="both"/>
        <w:rPr>
          <w:rFonts w:cs="Calibri"/>
          <w:b/>
          <w:szCs w:val="23"/>
        </w:rPr>
      </w:pPr>
      <w:r>
        <w:rPr>
          <w:rFonts w:cs="Calibri"/>
          <w:bCs/>
          <w:iCs/>
          <w:szCs w:val="23"/>
        </w:rPr>
        <w:t xml:space="preserve">Łącznie w ostatnim kwartale Grupa wypracowała </w:t>
      </w:r>
      <w:r w:rsidR="00642714">
        <w:rPr>
          <w:rFonts w:cs="Calibri"/>
          <w:bCs/>
          <w:iCs/>
          <w:szCs w:val="23"/>
        </w:rPr>
        <w:t xml:space="preserve">103,6 mln PLN przychodów z tytułu sprzedaży sprzętu medycznego (43% wzrost rdr.) a w całym 2024 roku finansowym wyniosły one blisko 320 mln zł. Jak podkreśla </w:t>
      </w:r>
      <w:r w:rsidR="00642714" w:rsidRPr="004F19EB">
        <w:rPr>
          <w:rFonts w:cs="Calibri"/>
          <w:b/>
          <w:iCs/>
          <w:szCs w:val="23"/>
        </w:rPr>
        <w:t>Dariusz Korecki, wiceprezes Synektik,</w:t>
      </w:r>
      <w:r w:rsidR="00642714">
        <w:rPr>
          <w:rFonts w:cs="Calibri"/>
          <w:bCs/>
          <w:iCs/>
          <w:szCs w:val="23"/>
        </w:rPr>
        <w:t xml:space="preserve"> Grupa ma potencjał, by w obecnym roku finansowym poprawić ten wynik, na co wpływ ma zarówno szeroka oferta produktowa firmy, jak i koniunktura rynkowa, związana </w:t>
      </w:r>
      <w:r w:rsidR="0074481E">
        <w:rPr>
          <w:lang w:eastAsia="x-none"/>
        </w:rPr>
        <w:t xml:space="preserve">z realizacją przetargów finansowanych ze środków </w:t>
      </w:r>
      <w:r w:rsidR="006B153D">
        <w:rPr>
          <w:lang w:eastAsia="x-none"/>
        </w:rPr>
        <w:t xml:space="preserve">pochodzących z </w:t>
      </w:r>
      <w:r w:rsidR="006B153D" w:rsidRPr="006B153D">
        <w:rPr>
          <w:lang w:eastAsia="x-none"/>
        </w:rPr>
        <w:t>Krajowego Planu Odbudowy i Zwiększania Odporności (KPO)</w:t>
      </w:r>
      <w:r w:rsidR="006B153D">
        <w:rPr>
          <w:lang w:eastAsia="x-none"/>
        </w:rPr>
        <w:t xml:space="preserve">. </w:t>
      </w:r>
      <w:r w:rsidR="00642714">
        <w:rPr>
          <w:lang w:eastAsia="x-none"/>
        </w:rPr>
        <w:t xml:space="preserve">– </w:t>
      </w:r>
      <w:r w:rsidR="00642714" w:rsidRPr="00642714">
        <w:rPr>
          <w:i/>
          <w:iCs/>
          <w:lang w:eastAsia="x-none"/>
        </w:rPr>
        <w:t xml:space="preserve">W 2025 rok wkroczyliśmy z rekordowymi 275 mln PLN </w:t>
      </w:r>
      <w:proofErr w:type="spellStart"/>
      <w:r w:rsidR="00642714" w:rsidRPr="00642714">
        <w:rPr>
          <w:i/>
          <w:iCs/>
          <w:lang w:eastAsia="x-none"/>
        </w:rPr>
        <w:t>backlog</w:t>
      </w:r>
      <w:r w:rsidR="00642714">
        <w:rPr>
          <w:i/>
          <w:iCs/>
          <w:lang w:eastAsia="x-none"/>
        </w:rPr>
        <w:t>u</w:t>
      </w:r>
      <w:proofErr w:type="spellEnd"/>
      <w:r w:rsidR="00642714">
        <w:rPr>
          <w:i/>
          <w:iCs/>
          <w:lang w:eastAsia="x-none"/>
        </w:rPr>
        <w:t xml:space="preserve"> oraz tzw. aktywnych ofert. Te ostatnie, sięgające na koniec września blisko 200 mln PLN, zostały już w istotnej części zamienione na zawarte umowy lub wygrane przetargi. </w:t>
      </w:r>
      <w:r w:rsidR="00AE4E4D">
        <w:rPr>
          <w:i/>
          <w:iCs/>
          <w:lang w:eastAsia="x-none"/>
        </w:rPr>
        <w:t>K</w:t>
      </w:r>
      <w:r w:rsidR="004F19EB">
        <w:rPr>
          <w:i/>
          <w:iCs/>
          <w:lang w:eastAsia="x-none"/>
        </w:rPr>
        <w:t xml:space="preserve">onsekwentna budowa </w:t>
      </w:r>
      <w:r w:rsidR="00AE4E4D">
        <w:rPr>
          <w:i/>
          <w:iCs/>
          <w:lang w:eastAsia="x-none"/>
        </w:rPr>
        <w:t xml:space="preserve">rynkowej </w:t>
      </w:r>
      <w:r w:rsidR="004F19EB">
        <w:rPr>
          <w:i/>
          <w:iCs/>
          <w:lang w:eastAsia="x-none"/>
        </w:rPr>
        <w:t xml:space="preserve">świadomości na temat kluczowych przewag oferowanych przez GK Synektik rozwiązań, przynosi efekty w postaci dużego popytu na produkty z naszej oferty - </w:t>
      </w:r>
      <w:r w:rsidR="004F19EB">
        <w:rPr>
          <w:rFonts w:cs="Calibri"/>
          <w:bCs/>
          <w:szCs w:val="23"/>
        </w:rPr>
        <w:t xml:space="preserve">komentuje </w:t>
      </w:r>
      <w:r w:rsidR="004F19EB" w:rsidRPr="007F7F3B">
        <w:rPr>
          <w:rFonts w:cs="Calibri"/>
          <w:b/>
          <w:szCs w:val="23"/>
        </w:rPr>
        <w:t>Dariusz Korecki</w:t>
      </w:r>
      <w:r w:rsidR="004F19EB">
        <w:rPr>
          <w:rFonts w:cs="Calibri"/>
          <w:b/>
          <w:szCs w:val="23"/>
        </w:rPr>
        <w:t>.</w:t>
      </w:r>
    </w:p>
    <w:p w14:paraId="7EA66B5A" w14:textId="564969DE" w:rsidR="004F19EB" w:rsidRDefault="004F19EB" w:rsidP="004F19EB">
      <w:pPr>
        <w:spacing w:after="120" w:line="288" w:lineRule="auto"/>
        <w:jc w:val="both"/>
        <w:rPr>
          <w:rFonts w:cs="Calibri"/>
          <w:bCs/>
          <w:szCs w:val="23"/>
        </w:rPr>
      </w:pPr>
      <w:r>
        <w:rPr>
          <w:rFonts w:cs="Calibri"/>
          <w:bCs/>
          <w:szCs w:val="23"/>
        </w:rPr>
        <w:t xml:space="preserve">Nowy rok finansowy będzie przełomowym dla Grupy nie tylko w wymiarze biznesowym. Grupa Synektik jest w trakcie procesu podziału, </w:t>
      </w:r>
      <w:r>
        <w:t xml:space="preserve">w ramach której </w:t>
      </w:r>
      <w:r>
        <w:rPr>
          <w:rFonts w:cs="Calibri"/>
          <w:bCs/>
          <w:szCs w:val="23"/>
        </w:rPr>
        <w:t xml:space="preserve">działalność badawczo-rozwojowa Grupy w obszarze badań </w:t>
      </w:r>
      <w:r w:rsidRPr="003737B0">
        <w:rPr>
          <w:rFonts w:cs="Calibri"/>
          <w:bCs/>
          <w:szCs w:val="23"/>
        </w:rPr>
        <w:t>nad nowymi</w:t>
      </w:r>
      <w:r>
        <w:rPr>
          <w:rFonts w:cs="Calibri"/>
          <w:bCs/>
          <w:szCs w:val="23"/>
        </w:rPr>
        <w:t>,</w:t>
      </w:r>
      <w:r w:rsidRPr="003737B0">
        <w:rPr>
          <w:rFonts w:cs="Calibri"/>
          <w:bCs/>
          <w:szCs w:val="23"/>
        </w:rPr>
        <w:t xml:space="preserve"> </w:t>
      </w:r>
      <w:r>
        <w:rPr>
          <w:rFonts w:cs="Calibri"/>
          <w:bCs/>
          <w:szCs w:val="23"/>
        </w:rPr>
        <w:t>innowacyjnymi radiofarmaceutykami, wraz z projektem kardioznacznika,</w:t>
      </w:r>
      <w:r w:rsidRPr="003737B0">
        <w:rPr>
          <w:rFonts w:cs="Calibri"/>
          <w:bCs/>
          <w:szCs w:val="23"/>
        </w:rPr>
        <w:t xml:space="preserve"> </w:t>
      </w:r>
      <w:r>
        <w:rPr>
          <w:rFonts w:cs="Calibri"/>
          <w:bCs/>
          <w:szCs w:val="23"/>
        </w:rPr>
        <w:t xml:space="preserve">ma zostać wydzielona do oddzielnej, giełdowej spółki - </w:t>
      </w:r>
      <w:r w:rsidRPr="007B0C86">
        <w:t>Syn2bio SA</w:t>
      </w:r>
      <w:r>
        <w:rPr>
          <w:rFonts w:cs="Calibri"/>
          <w:bCs/>
          <w:szCs w:val="23"/>
        </w:rPr>
        <w:t xml:space="preserve">. </w:t>
      </w:r>
      <w:r w:rsidR="00190D17">
        <w:rPr>
          <w:rFonts w:cs="Calibri"/>
          <w:bCs/>
          <w:szCs w:val="23"/>
        </w:rPr>
        <w:t>W listopadzie br.</w:t>
      </w:r>
      <w:r>
        <w:rPr>
          <w:rFonts w:cs="Calibri"/>
          <w:bCs/>
          <w:szCs w:val="23"/>
        </w:rPr>
        <w:t xml:space="preserve"> do Komisji Nadzoru Finansowe</w:t>
      </w:r>
      <w:r w:rsidR="000E072A">
        <w:rPr>
          <w:rFonts w:cs="Calibri"/>
          <w:bCs/>
          <w:szCs w:val="23"/>
        </w:rPr>
        <w:t>go</w:t>
      </w:r>
      <w:r>
        <w:rPr>
          <w:rFonts w:cs="Calibri"/>
          <w:bCs/>
          <w:szCs w:val="23"/>
        </w:rPr>
        <w:t xml:space="preserve"> złożono prospekt, przygotowany </w:t>
      </w:r>
      <w:r w:rsidRPr="004F19EB">
        <w:rPr>
          <w:rFonts w:cs="Calibri"/>
          <w:bCs/>
          <w:szCs w:val="23"/>
        </w:rPr>
        <w:t>w związku z planowaną emisją akcji podziałowych</w:t>
      </w:r>
      <w:r w:rsidR="00190D17">
        <w:rPr>
          <w:rFonts w:cs="Calibri"/>
          <w:bCs/>
          <w:szCs w:val="23"/>
        </w:rPr>
        <w:t xml:space="preserve"> </w:t>
      </w:r>
      <w:r w:rsidRPr="004F19EB">
        <w:rPr>
          <w:rFonts w:cs="Calibri"/>
          <w:bCs/>
          <w:szCs w:val="23"/>
        </w:rPr>
        <w:t xml:space="preserve">Syn2bio, które zostaną przydzielone akcjonariuszom </w:t>
      </w:r>
      <w:proofErr w:type="spellStart"/>
      <w:r w:rsidRPr="004F19EB">
        <w:rPr>
          <w:rFonts w:cs="Calibri"/>
          <w:bCs/>
          <w:szCs w:val="23"/>
        </w:rPr>
        <w:t>Synektika</w:t>
      </w:r>
      <w:proofErr w:type="spellEnd"/>
      <w:r w:rsidRPr="004F19EB">
        <w:rPr>
          <w:rFonts w:cs="Calibri"/>
          <w:bCs/>
          <w:szCs w:val="23"/>
        </w:rPr>
        <w:t>.</w:t>
      </w:r>
    </w:p>
    <w:p w14:paraId="21201D69" w14:textId="66CD48BA" w:rsidR="0028217B" w:rsidRDefault="004F19EB" w:rsidP="004934F0">
      <w:pPr>
        <w:spacing w:after="120" w:line="288" w:lineRule="auto"/>
        <w:jc w:val="both"/>
        <w:rPr>
          <w:b/>
        </w:rPr>
      </w:pPr>
      <w:r>
        <w:rPr>
          <w:rFonts w:cs="Calibri"/>
          <w:bCs/>
          <w:szCs w:val="23"/>
        </w:rPr>
        <w:t xml:space="preserve"> </w:t>
      </w:r>
      <w:r w:rsidR="005D48BD" w:rsidRPr="005D48BD">
        <w:rPr>
          <w:b/>
        </w:rPr>
        <w:t>O Grupie Synektik</w:t>
      </w:r>
    </w:p>
    <w:p w14:paraId="64E1ADB4" w14:textId="77777777" w:rsidR="004934F0" w:rsidRPr="00971D30" w:rsidRDefault="004934F0" w:rsidP="004934F0">
      <w:pPr>
        <w:spacing w:line="240" w:lineRule="auto"/>
        <w:jc w:val="both"/>
        <w:rPr>
          <w:sz w:val="20"/>
          <w:szCs w:val="20"/>
        </w:rPr>
      </w:pPr>
      <w:r w:rsidRPr="00971D30">
        <w:rPr>
          <w:sz w:val="20"/>
          <w:szCs w:val="20"/>
        </w:rPr>
        <w:t xml:space="preserve">Grupa Synektik jest wiodącym producentem zaawansowanych produktów radiofarmaceutycznych oraz rozwiązań informatycznych (m.in. platformy </w:t>
      </w:r>
      <w:r>
        <w:rPr>
          <w:sz w:val="20"/>
          <w:szCs w:val="20"/>
        </w:rPr>
        <w:t>medycznej</w:t>
      </w:r>
      <w:r w:rsidRPr="00971D30">
        <w:rPr>
          <w:sz w:val="20"/>
          <w:szCs w:val="20"/>
        </w:rPr>
        <w:t xml:space="preserve"> </w:t>
      </w:r>
      <w:hyperlink r:id="rId8" w:history="1">
        <w:r w:rsidRPr="00B50AE6">
          <w:rPr>
            <w:rStyle w:val="Hipercze"/>
            <w:sz w:val="20"/>
            <w:szCs w:val="20"/>
          </w:rPr>
          <w:t>Zbadani.pl</w:t>
        </w:r>
      </w:hyperlink>
      <w:r>
        <w:rPr>
          <w:rStyle w:val="Hipercze"/>
          <w:sz w:val="20"/>
          <w:szCs w:val="20"/>
        </w:rPr>
        <w:t xml:space="preserve"> </w:t>
      </w:r>
      <w:r w:rsidRPr="00FA020F">
        <w:rPr>
          <w:rStyle w:val="Hipercze"/>
          <w:color w:val="auto"/>
          <w:sz w:val="20"/>
          <w:szCs w:val="20"/>
          <w:u w:val="none"/>
        </w:rPr>
        <w:t>i aplikacji do monitorowania dawek</w:t>
      </w:r>
      <w:r w:rsidRPr="00FA020F">
        <w:rPr>
          <w:rStyle w:val="Hipercze"/>
          <w:color w:val="auto"/>
          <w:sz w:val="20"/>
          <w:szCs w:val="20"/>
        </w:rPr>
        <w:t xml:space="preserve"> </w:t>
      </w:r>
      <w:hyperlink r:id="rId9" w:history="1">
        <w:proofErr w:type="spellStart"/>
        <w:r w:rsidRPr="00FA020F">
          <w:rPr>
            <w:rStyle w:val="Hipercze"/>
            <w:sz w:val="20"/>
            <w:szCs w:val="20"/>
          </w:rPr>
          <w:t>SynDose</w:t>
        </w:r>
        <w:proofErr w:type="spellEnd"/>
      </w:hyperlink>
      <w:r w:rsidRPr="00971D30">
        <w:rPr>
          <w:sz w:val="20"/>
          <w:szCs w:val="20"/>
        </w:rPr>
        <w:t xml:space="preserve">), dostawcą usług serwisowo-pomiarowych oraz dystrybutorem innowacyjnych urządzeń medycznych, stosowanych w diagnostyce oraz terapii w dziedzinach </w:t>
      </w:r>
      <w:r>
        <w:rPr>
          <w:sz w:val="20"/>
          <w:szCs w:val="20"/>
        </w:rPr>
        <w:t xml:space="preserve">radiologii, </w:t>
      </w:r>
      <w:r w:rsidRPr="00971D30">
        <w:rPr>
          <w:sz w:val="20"/>
          <w:szCs w:val="20"/>
        </w:rPr>
        <w:t>onkologii, kardiologii i neurologii.</w:t>
      </w:r>
    </w:p>
    <w:p w14:paraId="40D1C39C" w14:textId="77777777" w:rsidR="004934F0" w:rsidRPr="00983900" w:rsidRDefault="004934F0" w:rsidP="004934F0">
      <w:pPr>
        <w:spacing w:line="240" w:lineRule="auto"/>
        <w:jc w:val="both"/>
        <w:rPr>
          <w:sz w:val="20"/>
          <w:szCs w:val="20"/>
        </w:rPr>
      </w:pPr>
      <w:r w:rsidRPr="00971D30">
        <w:rPr>
          <w:sz w:val="20"/>
          <w:szCs w:val="20"/>
        </w:rPr>
        <w:t>W ramach segmentu dystrybucji urządzeń medycznych Spółka współpracuje z kilkunastoma globalnymi producentami wyrobów diagnostycznych oraz terapeutycznych. Dzięki tak szerokiemu portfolio produktów oraz nabytym kompetencjom firma oferuje m.in. budowę hybrydowych sal operacyjnych w systemie „pod klucz”.</w:t>
      </w:r>
      <w:r w:rsidRPr="00983900">
        <w:rPr>
          <w:sz w:val="20"/>
          <w:szCs w:val="20"/>
        </w:rPr>
        <w:t xml:space="preserve"> </w:t>
      </w:r>
    </w:p>
    <w:p w14:paraId="4A49FCC1" w14:textId="77777777" w:rsidR="004934F0" w:rsidRPr="00971D30" w:rsidRDefault="004934F0" w:rsidP="004934F0">
      <w:pPr>
        <w:spacing w:line="240" w:lineRule="auto"/>
        <w:jc w:val="both"/>
        <w:rPr>
          <w:sz w:val="20"/>
          <w:szCs w:val="20"/>
        </w:rPr>
      </w:pPr>
      <w:r w:rsidRPr="00971D30">
        <w:rPr>
          <w:sz w:val="20"/>
          <w:szCs w:val="20"/>
        </w:rPr>
        <w:lastRenderedPageBreak/>
        <w:t xml:space="preserve">Synektik posiada na terenie Polski trzy zakłady produkcyjne radiofarmaceutyków, z których jeden pełni funkcję centrum badawczo-rozwojowego zajmującego się opracowywaniem nowych, innowacyjnych produktów znajdujących zastosowanie w onkologii, kardiologii i neurologii. Grupa rozwija również własne centrum badań </w:t>
      </w:r>
      <w:r w:rsidRPr="00971D30">
        <w:rPr>
          <w:sz w:val="20"/>
          <w:szCs w:val="20"/>
        </w:rPr>
        <w:br/>
        <w:t xml:space="preserve">klinicznych. Spółka pozostaje jednocześnie wiodącym dostawcą radiofarmaceutyków specjalnych na terenie Polski, służących m.in. do diagnostyki raka </w:t>
      </w:r>
      <w:proofErr w:type="spellStart"/>
      <w:r w:rsidRPr="00971D30">
        <w:rPr>
          <w:sz w:val="20"/>
          <w:szCs w:val="20"/>
        </w:rPr>
        <w:t>wątrobokomórkowego</w:t>
      </w:r>
      <w:proofErr w:type="spellEnd"/>
      <w:r w:rsidRPr="00971D30">
        <w:rPr>
          <w:sz w:val="20"/>
          <w:szCs w:val="20"/>
        </w:rPr>
        <w:t xml:space="preserve"> czy prostaty i jego przerzutów do kości. Flagowym projektem Spółki jest kardioznacznik - innowacyjny, charakteryzujący się globalnym potencjałem radiofarmaceutyk do diagnostyki choroby wieńcowej, którego rozwój jest obecnie na etapie badań klinicznych.</w:t>
      </w:r>
    </w:p>
    <w:p w14:paraId="51EE3C8D" w14:textId="0037836E" w:rsidR="00977EC4" w:rsidRPr="00983900" w:rsidRDefault="004934F0" w:rsidP="00977EC4">
      <w:pPr>
        <w:spacing w:line="240" w:lineRule="auto"/>
        <w:jc w:val="both"/>
        <w:rPr>
          <w:sz w:val="20"/>
          <w:szCs w:val="20"/>
        </w:rPr>
      </w:pPr>
      <w:r w:rsidRPr="00971D30">
        <w:rPr>
          <w:sz w:val="20"/>
          <w:szCs w:val="20"/>
        </w:rPr>
        <w:t xml:space="preserve">Synektik jest </w:t>
      </w:r>
      <w:r>
        <w:rPr>
          <w:sz w:val="20"/>
          <w:szCs w:val="20"/>
        </w:rPr>
        <w:t>m.in.</w:t>
      </w:r>
      <w:r w:rsidRPr="00971D30">
        <w:rPr>
          <w:sz w:val="20"/>
          <w:szCs w:val="20"/>
        </w:rPr>
        <w:t xml:space="preserve"> wyłącznym dystrybutorem na Polskę</w:t>
      </w:r>
      <w:r>
        <w:rPr>
          <w:sz w:val="20"/>
          <w:szCs w:val="20"/>
        </w:rPr>
        <w:t>, Czechy, Słowację i kraje bałtyckie</w:t>
      </w:r>
      <w:r w:rsidRPr="00971D30">
        <w:rPr>
          <w:sz w:val="20"/>
          <w:szCs w:val="20"/>
        </w:rPr>
        <w:t xml:space="preserve"> systemów robotycznych dla chirurgii </w:t>
      </w:r>
      <w:r>
        <w:rPr>
          <w:sz w:val="20"/>
          <w:szCs w:val="20"/>
        </w:rPr>
        <w:t xml:space="preserve">małoinwazyjnej </w:t>
      </w:r>
      <w:r w:rsidRPr="00971D30">
        <w:rPr>
          <w:sz w:val="20"/>
          <w:szCs w:val="20"/>
        </w:rPr>
        <w:t>da Vinci</w:t>
      </w:r>
      <w:r>
        <w:rPr>
          <w:sz w:val="20"/>
          <w:szCs w:val="20"/>
        </w:rPr>
        <w:t xml:space="preserve"> oraz robotów do mikrochirurgii i </w:t>
      </w:r>
      <w:proofErr w:type="spellStart"/>
      <w:r>
        <w:rPr>
          <w:sz w:val="20"/>
          <w:szCs w:val="20"/>
        </w:rPr>
        <w:t>supermikrochirurgii</w:t>
      </w:r>
      <w:proofErr w:type="spellEnd"/>
      <w:r>
        <w:rPr>
          <w:sz w:val="20"/>
          <w:szCs w:val="20"/>
        </w:rPr>
        <w:t xml:space="preserve"> Symani, wyłącznym dystrybutorem na Polskę, Czechy i Słowację urządzenia do neur</w:t>
      </w:r>
      <w:r w:rsidRPr="00983900">
        <w:rPr>
          <w:sz w:val="20"/>
          <w:szCs w:val="20"/>
        </w:rPr>
        <w:t>ochirurgii nieinwazyjnej z wykorzystaniem ultradźwięków (technologia MRgFUS w leczeniu drżenia samoistnego i spowodowanego chorobą Parkinsona).</w:t>
      </w:r>
    </w:p>
    <w:p w14:paraId="182550EF" w14:textId="17F60432" w:rsidR="00091BF6" w:rsidRPr="00954B44" w:rsidRDefault="005D48BD" w:rsidP="00E041AA">
      <w:pPr>
        <w:spacing w:line="360" w:lineRule="auto"/>
        <w:rPr>
          <w:b/>
          <w:color w:val="0000FF"/>
          <w:sz w:val="20"/>
          <w:szCs w:val="20"/>
          <w:u w:val="single"/>
        </w:rPr>
      </w:pPr>
      <w:r w:rsidRPr="00971D30">
        <w:rPr>
          <w:sz w:val="20"/>
          <w:szCs w:val="20"/>
        </w:rPr>
        <w:t xml:space="preserve">Więcej informacji: </w:t>
      </w:r>
      <w:hyperlink r:id="rId10" w:history="1">
        <w:r w:rsidR="003A3C50" w:rsidRPr="00D111BF">
          <w:rPr>
            <w:rStyle w:val="Hipercze"/>
            <w:b/>
            <w:sz w:val="20"/>
            <w:szCs w:val="20"/>
          </w:rPr>
          <w:t>www.synektik.pl</w:t>
        </w:r>
      </w:hyperlink>
    </w:p>
    <w:p w14:paraId="0397A57E" w14:textId="646CA085" w:rsidR="00957B84" w:rsidRDefault="00957B84">
      <w:pPr>
        <w:suppressAutoHyphens w:val="0"/>
        <w:spacing w:after="0" w:line="240" w:lineRule="auto"/>
        <w:rPr>
          <w:b/>
        </w:rPr>
      </w:pPr>
    </w:p>
    <w:p w14:paraId="09FC7DB7" w14:textId="3CCF9BC5" w:rsidR="003F73E4" w:rsidRPr="0028217B" w:rsidRDefault="004E2E68" w:rsidP="00027F91">
      <w:pPr>
        <w:spacing w:before="120" w:after="0"/>
      </w:pPr>
      <w:r w:rsidRPr="0028217B">
        <w:rPr>
          <w:b/>
        </w:rPr>
        <w:t>Dodatkowych informacji udziela</w:t>
      </w:r>
      <w:r w:rsidR="003F73E4" w:rsidRPr="0028217B">
        <w:rPr>
          <w:b/>
        </w:rPr>
        <w:t>:</w:t>
      </w:r>
    </w:p>
    <w:p w14:paraId="366F819D" w14:textId="77777777" w:rsidR="0028217B" w:rsidRPr="0028217B" w:rsidRDefault="0028217B" w:rsidP="0028217B">
      <w:pPr>
        <w:jc w:val="center"/>
        <w:sectPr w:rsidR="0028217B" w:rsidRPr="0028217B" w:rsidSect="007C49E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263" w:right="1418" w:bottom="1134" w:left="1418" w:header="709" w:footer="709" w:gutter="0"/>
          <w:cols w:space="708"/>
          <w:docGrid w:linePitch="600" w:charSpace="36864"/>
        </w:sectPr>
      </w:pPr>
    </w:p>
    <w:p w14:paraId="24129C97" w14:textId="404725D6" w:rsidR="003F73E4" w:rsidRPr="003547C2" w:rsidRDefault="0028217B" w:rsidP="005F087B">
      <w:pPr>
        <w:ind w:right="-2"/>
        <w:rPr>
          <w:sz w:val="20"/>
          <w:szCs w:val="20"/>
        </w:rPr>
      </w:pPr>
      <w:r w:rsidRPr="003547C2">
        <w:rPr>
          <w:sz w:val="20"/>
          <w:szCs w:val="20"/>
        </w:rPr>
        <w:t>Bł</w:t>
      </w:r>
      <w:r w:rsidR="0031531E" w:rsidRPr="003547C2">
        <w:rPr>
          <w:sz w:val="20"/>
          <w:szCs w:val="20"/>
        </w:rPr>
        <w:t>ażej Dowgielski, MakMedia Group</w:t>
      </w:r>
      <w:r w:rsidR="0031531E" w:rsidRPr="003547C2">
        <w:rPr>
          <w:sz w:val="20"/>
          <w:szCs w:val="20"/>
        </w:rPr>
        <w:br/>
        <w:t>t</w:t>
      </w:r>
      <w:r w:rsidRPr="003547C2">
        <w:rPr>
          <w:sz w:val="20"/>
          <w:szCs w:val="20"/>
        </w:rPr>
        <w:t>el.: +48 692 823 744</w:t>
      </w:r>
      <w:r w:rsidRPr="003547C2">
        <w:rPr>
          <w:sz w:val="20"/>
          <w:szCs w:val="20"/>
        </w:rPr>
        <w:br/>
        <w:t>e-mail: b.dowgielski@makmedia.pl</w:t>
      </w:r>
    </w:p>
    <w:sectPr w:rsidR="003F73E4" w:rsidRPr="003547C2" w:rsidSect="007C49E1">
      <w:type w:val="continuous"/>
      <w:pgSz w:w="11906" w:h="16838"/>
      <w:pgMar w:top="1814" w:right="1418" w:bottom="1134" w:left="1418" w:header="709" w:footer="709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AFADF" w14:textId="77777777" w:rsidR="006257F4" w:rsidRDefault="006257F4">
      <w:pPr>
        <w:spacing w:after="0" w:line="240" w:lineRule="auto"/>
      </w:pPr>
      <w:r>
        <w:separator/>
      </w:r>
    </w:p>
  </w:endnote>
  <w:endnote w:type="continuationSeparator" w:id="0">
    <w:p w14:paraId="61834C32" w14:textId="77777777" w:rsidR="006257F4" w:rsidRDefault="006257F4">
      <w:pPr>
        <w:spacing w:after="0" w:line="240" w:lineRule="auto"/>
      </w:pPr>
      <w:r>
        <w:continuationSeparator/>
      </w:r>
    </w:p>
  </w:endnote>
  <w:endnote w:type="continuationNotice" w:id="1">
    <w:p w14:paraId="2BE702B0" w14:textId="77777777" w:rsidR="006257F4" w:rsidRDefault="006257F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54B4B" w14:textId="77777777" w:rsidR="00FA0B76" w:rsidRDefault="00FA0B7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5D652" w14:textId="77777777" w:rsidR="00DB605B" w:rsidRDefault="00DB605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73314" w14:textId="77777777" w:rsidR="00FA0B76" w:rsidRDefault="00FA0B7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7790F" w14:textId="77777777" w:rsidR="006257F4" w:rsidRDefault="006257F4">
      <w:pPr>
        <w:spacing w:after="0" w:line="240" w:lineRule="auto"/>
      </w:pPr>
      <w:r>
        <w:separator/>
      </w:r>
    </w:p>
  </w:footnote>
  <w:footnote w:type="continuationSeparator" w:id="0">
    <w:p w14:paraId="3A879A16" w14:textId="77777777" w:rsidR="006257F4" w:rsidRDefault="006257F4">
      <w:pPr>
        <w:spacing w:after="0" w:line="240" w:lineRule="auto"/>
      </w:pPr>
      <w:r>
        <w:continuationSeparator/>
      </w:r>
    </w:p>
  </w:footnote>
  <w:footnote w:type="continuationNotice" w:id="1">
    <w:p w14:paraId="4AF1AC3A" w14:textId="77777777" w:rsidR="006257F4" w:rsidRDefault="006257F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68AFF" w14:textId="77777777" w:rsidR="00FA0B76" w:rsidRDefault="00FA0B7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7CBEB" w14:textId="6DBCD100" w:rsidR="00370905" w:rsidRDefault="00370905" w:rsidP="001C756D">
    <w:pPr>
      <w:pStyle w:val="Nagwek"/>
    </w:pPr>
    <w:r w:rsidRPr="00716034">
      <w:rPr>
        <w:noProof/>
        <w:lang w:eastAsia="pl-PL"/>
      </w:rPr>
      <w:drawing>
        <wp:inline distT="0" distB="0" distL="0" distR="0" wp14:anchorId="2AC6584A" wp14:editId="1635DFF6">
          <wp:extent cx="1962150" cy="571500"/>
          <wp:effectExtent l="0" t="0" r="0" b="0"/>
          <wp:docPr id="1618462638" name="Obraz 16184626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</w:t>
    </w:r>
  </w:p>
  <w:p w14:paraId="3D86BCCE" w14:textId="77777777" w:rsidR="00370905" w:rsidRDefault="00370905" w:rsidP="001C756D">
    <w:pPr>
      <w:pStyle w:val="Nagwek"/>
    </w:pPr>
    <w:r>
      <w:t xml:space="preserve">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65EB6" w14:textId="77777777" w:rsidR="00FA0B76" w:rsidRDefault="00FA0B7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52AD6"/>
    <w:multiLevelType w:val="hybridMultilevel"/>
    <w:tmpl w:val="03900BE8"/>
    <w:lvl w:ilvl="0" w:tplc="26EED6D0">
      <w:start w:val="1"/>
      <w:numFmt w:val="bullet"/>
      <w:lvlText w:val="›"/>
      <w:lvlJc w:val="left"/>
      <w:pPr>
        <w:tabs>
          <w:tab w:val="num" w:pos="720"/>
        </w:tabs>
        <w:ind w:left="720" w:hanging="360"/>
      </w:pPr>
      <w:rPr>
        <w:rFonts w:ascii="Montserrat" w:hAnsi="Montserrat" w:hint="default"/>
      </w:rPr>
    </w:lvl>
    <w:lvl w:ilvl="1" w:tplc="6BF4104E" w:tentative="1">
      <w:start w:val="1"/>
      <w:numFmt w:val="bullet"/>
      <w:lvlText w:val="›"/>
      <w:lvlJc w:val="left"/>
      <w:pPr>
        <w:tabs>
          <w:tab w:val="num" w:pos="1440"/>
        </w:tabs>
        <w:ind w:left="1440" w:hanging="360"/>
      </w:pPr>
      <w:rPr>
        <w:rFonts w:ascii="Montserrat" w:hAnsi="Montserrat" w:hint="default"/>
      </w:rPr>
    </w:lvl>
    <w:lvl w:ilvl="2" w:tplc="007E5AAE" w:tentative="1">
      <w:start w:val="1"/>
      <w:numFmt w:val="bullet"/>
      <w:lvlText w:val="›"/>
      <w:lvlJc w:val="left"/>
      <w:pPr>
        <w:tabs>
          <w:tab w:val="num" w:pos="2160"/>
        </w:tabs>
        <w:ind w:left="2160" w:hanging="360"/>
      </w:pPr>
      <w:rPr>
        <w:rFonts w:ascii="Montserrat" w:hAnsi="Montserrat" w:hint="default"/>
      </w:rPr>
    </w:lvl>
    <w:lvl w:ilvl="3" w:tplc="239EE4EC" w:tentative="1">
      <w:start w:val="1"/>
      <w:numFmt w:val="bullet"/>
      <w:lvlText w:val="›"/>
      <w:lvlJc w:val="left"/>
      <w:pPr>
        <w:tabs>
          <w:tab w:val="num" w:pos="2880"/>
        </w:tabs>
        <w:ind w:left="2880" w:hanging="360"/>
      </w:pPr>
      <w:rPr>
        <w:rFonts w:ascii="Montserrat" w:hAnsi="Montserrat" w:hint="default"/>
      </w:rPr>
    </w:lvl>
    <w:lvl w:ilvl="4" w:tplc="D7D6C3A6" w:tentative="1">
      <w:start w:val="1"/>
      <w:numFmt w:val="bullet"/>
      <w:lvlText w:val="›"/>
      <w:lvlJc w:val="left"/>
      <w:pPr>
        <w:tabs>
          <w:tab w:val="num" w:pos="3600"/>
        </w:tabs>
        <w:ind w:left="3600" w:hanging="360"/>
      </w:pPr>
      <w:rPr>
        <w:rFonts w:ascii="Montserrat" w:hAnsi="Montserrat" w:hint="default"/>
      </w:rPr>
    </w:lvl>
    <w:lvl w:ilvl="5" w:tplc="48CC1684" w:tentative="1">
      <w:start w:val="1"/>
      <w:numFmt w:val="bullet"/>
      <w:lvlText w:val="›"/>
      <w:lvlJc w:val="left"/>
      <w:pPr>
        <w:tabs>
          <w:tab w:val="num" w:pos="4320"/>
        </w:tabs>
        <w:ind w:left="4320" w:hanging="360"/>
      </w:pPr>
      <w:rPr>
        <w:rFonts w:ascii="Montserrat" w:hAnsi="Montserrat" w:hint="default"/>
      </w:rPr>
    </w:lvl>
    <w:lvl w:ilvl="6" w:tplc="13AE4F1A" w:tentative="1">
      <w:start w:val="1"/>
      <w:numFmt w:val="bullet"/>
      <w:lvlText w:val="›"/>
      <w:lvlJc w:val="left"/>
      <w:pPr>
        <w:tabs>
          <w:tab w:val="num" w:pos="5040"/>
        </w:tabs>
        <w:ind w:left="5040" w:hanging="360"/>
      </w:pPr>
      <w:rPr>
        <w:rFonts w:ascii="Montserrat" w:hAnsi="Montserrat" w:hint="default"/>
      </w:rPr>
    </w:lvl>
    <w:lvl w:ilvl="7" w:tplc="F5B24090" w:tentative="1">
      <w:start w:val="1"/>
      <w:numFmt w:val="bullet"/>
      <w:lvlText w:val="›"/>
      <w:lvlJc w:val="left"/>
      <w:pPr>
        <w:tabs>
          <w:tab w:val="num" w:pos="5760"/>
        </w:tabs>
        <w:ind w:left="5760" w:hanging="360"/>
      </w:pPr>
      <w:rPr>
        <w:rFonts w:ascii="Montserrat" w:hAnsi="Montserrat" w:hint="default"/>
      </w:rPr>
    </w:lvl>
    <w:lvl w:ilvl="8" w:tplc="22687868" w:tentative="1">
      <w:start w:val="1"/>
      <w:numFmt w:val="bullet"/>
      <w:lvlText w:val="›"/>
      <w:lvlJc w:val="left"/>
      <w:pPr>
        <w:tabs>
          <w:tab w:val="num" w:pos="6480"/>
        </w:tabs>
        <w:ind w:left="6480" w:hanging="360"/>
      </w:pPr>
      <w:rPr>
        <w:rFonts w:ascii="Montserrat" w:hAnsi="Montserrat" w:hint="default"/>
      </w:rPr>
    </w:lvl>
  </w:abstractNum>
  <w:abstractNum w:abstractNumId="1" w15:restartNumberingAfterBreak="0">
    <w:nsid w:val="13D17951"/>
    <w:multiLevelType w:val="hybridMultilevel"/>
    <w:tmpl w:val="AA9E1C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93434"/>
    <w:multiLevelType w:val="hybridMultilevel"/>
    <w:tmpl w:val="C010B2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F31382"/>
    <w:multiLevelType w:val="hybridMultilevel"/>
    <w:tmpl w:val="F48663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231FDD"/>
    <w:multiLevelType w:val="hybridMultilevel"/>
    <w:tmpl w:val="3084A5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706263"/>
    <w:multiLevelType w:val="multilevel"/>
    <w:tmpl w:val="7C507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400A43"/>
    <w:multiLevelType w:val="multilevel"/>
    <w:tmpl w:val="D6FAC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582421"/>
    <w:multiLevelType w:val="hybridMultilevel"/>
    <w:tmpl w:val="58BA42DA"/>
    <w:lvl w:ilvl="0" w:tplc="26EED6D0">
      <w:start w:val="1"/>
      <w:numFmt w:val="bullet"/>
      <w:lvlText w:val="›"/>
      <w:lvlJc w:val="left"/>
      <w:pPr>
        <w:ind w:left="720" w:hanging="360"/>
      </w:pPr>
      <w:rPr>
        <w:rFonts w:ascii="Montserrat" w:hAnsi="Montserra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3877876">
    <w:abstractNumId w:val="3"/>
  </w:num>
  <w:num w:numId="2" w16cid:durableId="1280794937">
    <w:abstractNumId w:val="2"/>
  </w:num>
  <w:num w:numId="3" w16cid:durableId="1524175163">
    <w:abstractNumId w:val="0"/>
  </w:num>
  <w:num w:numId="4" w16cid:durableId="1171993102">
    <w:abstractNumId w:val="7"/>
  </w:num>
  <w:num w:numId="5" w16cid:durableId="1257519608">
    <w:abstractNumId w:val="4"/>
  </w:num>
  <w:num w:numId="6" w16cid:durableId="2059548363">
    <w:abstractNumId w:val="1"/>
  </w:num>
  <w:num w:numId="7" w16cid:durableId="267811125">
    <w:abstractNumId w:val="6"/>
  </w:num>
  <w:num w:numId="8" w16cid:durableId="3487954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446"/>
    <w:rsid w:val="000000BD"/>
    <w:rsid w:val="0000079D"/>
    <w:rsid w:val="0000430F"/>
    <w:rsid w:val="00004519"/>
    <w:rsid w:val="000057A9"/>
    <w:rsid w:val="00005A9E"/>
    <w:rsid w:val="00005FE9"/>
    <w:rsid w:val="000079F5"/>
    <w:rsid w:val="0001026F"/>
    <w:rsid w:val="00011344"/>
    <w:rsid w:val="000113E2"/>
    <w:rsid w:val="00011B24"/>
    <w:rsid w:val="000120F9"/>
    <w:rsid w:val="0001265F"/>
    <w:rsid w:val="00012BBD"/>
    <w:rsid w:val="0001522A"/>
    <w:rsid w:val="00015DD9"/>
    <w:rsid w:val="000166EA"/>
    <w:rsid w:val="00016D83"/>
    <w:rsid w:val="00017205"/>
    <w:rsid w:val="00017A0A"/>
    <w:rsid w:val="00017B7B"/>
    <w:rsid w:val="000203FD"/>
    <w:rsid w:val="000207DC"/>
    <w:rsid w:val="00022679"/>
    <w:rsid w:val="000249A6"/>
    <w:rsid w:val="00024B5F"/>
    <w:rsid w:val="00024DD7"/>
    <w:rsid w:val="000251B6"/>
    <w:rsid w:val="00025A7A"/>
    <w:rsid w:val="00025BAF"/>
    <w:rsid w:val="00025F6F"/>
    <w:rsid w:val="000265F5"/>
    <w:rsid w:val="0002662C"/>
    <w:rsid w:val="00027F91"/>
    <w:rsid w:val="0003076C"/>
    <w:rsid w:val="0003136E"/>
    <w:rsid w:val="00031A2E"/>
    <w:rsid w:val="00032BC5"/>
    <w:rsid w:val="00036F24"/>
    <w:rsid w:val="0004175E"/>
    <w:rsid w:val="00041788"/>
    <w:rsid w:val="00042512"/>
    <w:rsid w:val="000442E4"/>
    <w:rsid w:val="000449D8"/>
    <w:rsid w:val="00044A90"/>
    <w:rsid w:val="00045332"/>
    <w:rsid w:val="000455AB"/>
    <w:rsid w:val="000455BD"/>
    <w:rsid w:val="00046660"/>
    <w:rsid w:val="00046751"/>
    <w:rsid w:val="000467FD"/>
    <w:rsid w:val="000470A5"/>
    <w:rsid w:val="00047412"/>
    <w:rsid w:val="00050195"/>
    <w:rsid w:val="00051397"/>
    <w:rsid w:val="00051CFA"/>
    <w:rsid w:val="00051D03"/>
    <w:rsid w:val="000529F3"/>
    <w:rsid w:val="00054911"/>
    <w:rsid w:val="00055346"/>
    <w:rsid w:val="000573F1"/>
    <w:rsid w:val="0006159A"/>
    <w:rsid w:val="00061BFD"/>
    <w:rsid w:val="00062554"/>
    <w:rsid w:val="00062C0B"/>
    <w:rsid w:val="0006309C"/>
    <w:rsid w:val="00063881"/>
    <w:rsid w:val="00063A9D"/>
    <w:rsid w:val="0006480F"/>
    <w:rsid w:val="000659F1"/>
    <w:rsid w:val="00065FDF"/>
    <w:rsid w:val="000662B6"/>
    <w:rsid w:val="00066F96"/>
    <w:rsid w:val="000672E2"/>
    <w:rsid w:val="0006785D"/>
    <w:rsid w:val="00067BB3"/>
    <w:rsid w:val="00067E0F"/>
    <w:rsid w:val="00070649"/>
    <w:rsid w:val="00070CF5"/>
    <w:rsid w:val="000736BC"/>
    <w:rsid w:val="00073906"/>
    <w:rsid w:val="00073AE8"/>
    <w:rsid w:val="00073DB6"/>
    <w:rsid w:val="00074F80"/>
    <w:rsid w:val="000756AF"/>
    <w:rsid w:val="00080651"/>
    <w:rsid w:val="000808E0"/>
    <w:rsid w:val="0008147F"/>
    <w:rsid w:val="00082668"/>
    <w:rsid w:val="00082D1A"/>
    <w:rsid w:val="00083435"/>
    <w:rsid w:val="00084E22"/>
    <w:rsid w:val="00085B56"/>
    <w:rsid w:val="00085DB0"/>
    <w:rsid w:val="000861CA"/>
    <w:rsid w:val="00086803"/>
    <w:rsid w:val="00090661"/>
    <w:rsid w:val="00090A97"/>
    <w:rsid w:val="00090C70"/>
    <w:rsid w:val="00091BF6"/>
    <w:rsid w:val="0009383A"/>
    <w:rsid w:val="0009422F"/>
    <w:rsid w:val="00094B00"/>
    <w:rsid w:val="00094EA4"/>
    <w:rsid w:val="000961B0"/>
    <w:rsid w:val="00097544"/>
    <w:rsid w:val="00097BE8"/>
    <w:rsid w:val="00097FED"/>
    <w:rsid w:val="000A0986"/>
    <w:rsid w:val="000A1432"/>
    <w:rsid w:val="000A20FA"/>
    <w:rsid w:val="000A24AC"/>
    <w:rsid w:val="000A3F1D"/>
    <w:rsid w:val="000A41C2"/>
    <w:rsid w:val="000A4465"/>
    <w:rsid w:val="000A4A82"/>
    <w:rsid w:val="000A577D"/>
    <w:rsid w:val="000A61DB"/>
    <w:rsid w:val="000A7C0E"/>
    <w:rsid w:val="000A7FB1"/>
    <w:rsid w:val="000B034A"/>
    <w:rsid w:val="000B0AB7"/>
    <w:rsid w:val="000B0B30"/>
    <w:rsid w:val="000B0C0E"/>
    <w:rsid w:val="000B1EE2"/>
    <w:rsid w:val="000B283B"/>
    <w:rsid w:val="000B301F"/>
    <w:rsid w:val="000B4875"/>
    <w:rsid w:val="000B64F8"/>
    <w:rsid w:val="000B6838"/>
    <w:rsid w:val="000B6B4B"/>
    <w:rsid w:val="000C0C3B"/>
    <w:rsid w:val="000C21E7"/>
    <w:rsid w:val="000C257B"/>
    <w:rsid w:val="000C3428"/>
    <w:rsid w:val="000C4451"/>
    <w:rsid w:val="000C56BE"/>
    <w:rsid w:val="000C5C6D"/>
    <w:rsid w:val="000C5F5B"/>
    <w:rsid w:val="000C615D"/>
    <w:rsid w:val="000C6203"/>
    <w:rsid w:val="000C6A30"/>
    <w:rsid w:val="000C6AF6"/>
    <w:rsid w:val="000C6BBA"/>
    <w:rsid w:val="000D03CC"/>
    <w:rsid w:val="000D0523"/>
    <w:rsid w:val="000D06CE"/>
    <w:rsid w:val="000D1D56"/>
    <w:rsid w:val="000D24B0"/>
    <w:rsid w:val="000D2CB4"/>
    <w:rsid w:val="000D4AA3"/>
    <w:rsid w:val="000D5084"/>
    <w:rsid w:val="000D5124"/>
    <w:rsid w:val="000D5168"/>
    <w:rsid w:val="000D5342"/>
    <w:rsid w:val="000D55FF"/>
    <w:rsid w:val="000D58E9"/>
    <w:rsid w:val="000D7436"/>
    <w:rsid w:val="000E03C2"/>
    <w:rsid w:val="000E072A"/>
    <w:rsid w:val="000E0F6B"/>
    <w:rsid w:val="000E145E"/>
    <w:rsid w:val="000E2E84"/>
    <w:rsid w:val="000E37F4"/>
    <w:rsid w:val="000E3DE5"/>
    <w:rsid w:val="000E4456"/>
    <w:rsid w:val="000E508F"/>
    <w:rsid w:val="000E53C8"/>
    <w:rsid w:val="000E5444"/>
    <w:rsid w:val="000E55FB"/>
    <w:rsid w:val="000E646A"/>
    <w:rsid w:val="000E7565"/>
    <w:rsid w:val="000E78FE"/>
    <w:rsid w:val="000E7B30"/>
    <w:rsid w:val="000E7FBA"/>
    <w:rsid w:val="000F1634"/>
    <w:rsid w:val="000F21DB"/>
    <w:rsid w:val="000F3186"/>
    <w:rsid w:val="000F33AC"/>
    <w:rsid w:val="000F363F"/>
    <w:rsid w:val="000F3B26"/>
    <w:rsid w:val="000F4A8B"/>
    <w:rsid w:val="000F4D57"/>
    <w:rsid w:val="000F540F"/>
    <w:rsid w:val="000F5EC3"/>
    <w:rsid w:val="000F6554"/>
    <w:rsid w:val="000F65B3"/>
    <w:rsid w:val="000F6BA0"/>
    <w:rsid w:val="000F7433"/>
    <w:rsid w:val="000F7802"/>
    <w:rsid w:val="000F7DF2"/>
    <w:rsid w:val="0010058B"/>
    <w:rsid w:val="00101600"/>
    <w:rsid w:val="00102797"/>
    <w:rsid w:val="00102DF9"/>
    <w:rsid w:val="001030D9"/>
    <w:rsid w:val="001043A5"/>
    <w:rsid w:val="00106022"/>
    <w:rsid w:val="001063FD"/>
    <w:rsid w:val="00106AB9"/>
    <w:rsid w:val="00111766"/>
    <w:rsid w:val="00111EEB"/>
    <w:rsid w:val="00112ABD"/>
    <w:rsid w:val="00112DC0"/>
    <w:rsid w:val="00112F2B"/>
    <w:rsid w:val="00112FCC"/>
    <w:rsid w:val="0011376E"/>
    <w:rsid w:val="001138D8"/>
    <w:rsid w:val="00113960"/>
    <w:rsid w:val="001141CB"/>
    <w:rsid w:val="00114214"/>
    <w:rsid w:val="00114480"/>
    <w:rsid w:val="0011514F"/>
    <w:rsid w:val="00115C18"/>
    <w:rsid w:val="00115CCC"/>
    <w:rsid w:val="00115F4A"/>
    <w:rsid w:val="00115F89"/>
    <w:rsid w:val="00116E36"/>
    <w:rsid w:val="0012098A"/>
    <w:rsid w:val="001221EA"/>
    <w:rsid w:val="001223C8"/>
    <w:rsid w:val="00124ACE"/>
    <w:rsid w:val="001251B3"/>
    <w:rsid w:val="001255E4"/>
    <w:rsid w:val="0012600B"/>
    <w:rsid w:val="00126D36"/>
    <w:rsid w:val="00127779"/>
    <w:rsid w:val="00132A21"/>
    <w:rsid w:val="00132ED3"/>
    <w:rsid w:val="00135112"/>
    <w:rsid w:val="00135135"/>
    <w:rsid w:val="001407BA"/>
    <w:rsid w:val="00140A3D"/>
    <w:rsid w:val="00141777"/>
    <w:rsid w:val="00142431"/>
    <w:rsid w:val="00143D85"/>
    <w:rsid w:val="001447B4"/>
    <w:rsid w:val="00144AE8"/>
    <w:rsid w:val="00146475"/>
    <w:rsid w:val="00146814"/>
    <w:rsid w:val="001473F0"/>
    <w:rsid w:val="001474F4"/>
    <w:rsid w:val="00150598"/>
    <w:rsid w:val="00150F17"/>
    <w:rsid w:val="00152D3B"/>
    <w:rsid w:val="0015365E"/>
    <w:rsid w:val="00153FFA"/>
    <w:rsid w:val="001543B5"/>
    <w:rsid w:val="001555C9"/>
    <w:rsid w:val="00155A9D"/>
    <w:rsid w:val="00156162"/>
    <w:rsid w:val="00156EC8"/>
    <w:rsid w:val="00161E52"/>
    <w:rsid w:val="00162644"/>
    <w:rsid w:val="001631D7"/>
    <w:rsid w:val="00163629"/>
    <w:rsid w:val="001638EE"/>
    <w:rsid w:val="00163F1A"/>
    <w:rsid w:val="001646AD"/>
    <w:rsid w:val="00164B4A"/>
    <w:rsid w:val="0016547B"/>
    <w:rsid w:val="0016630E"/>
    <w:rsid w:val="00167A3B"/>
    <w:rsid w:val="00167E7A"/>
    <w:rsid w:val="00170107"/>
    <w:rsid w:val="001708AD"/>
    <w:rsid w:val="00170A5D"/>
    <w:rsid w:val="00171388"/>
    <w:rsid w:val="001720B0"/>
    <w:rsid w:val="001720C6"/>
    <w:rsid w:val="00172A8F"/>
    <w:rsid w:val="001739C0"/>
    <w:rsid w:val="00174164"/>
    <w:rsid w:val="00174E6E"/>
    <w:rsid w:val="0017740F"/>
    <w:rsid w:val="0018149A"/>
    <w:rsid w:val="00183422"/>
    <w:rsid w:val="00183F40"/>
    <w:rsid w:val="00184BBB"/>
    <w:rsid w:val="001852AC"/>
    <w:rsid w:val="00185AF9"/>
    <w:rsid w:val="001902E6"/>
    <w:rsid w:val="001905A8"/>
    <w:rsid w:val="001906D6"/>
    <w:rsid w:val="00190D17"/>
    <w:rsid w:val="001933F9"/>
    <w:rsid w:val="001935EB"/>
    <w:rsid w:val="00193CAC"/>
    <w:rsid w:val="0019420A"/>
    <w:rsid w:val="00194727"/>
    <w:rsid w:val="001952D7"/>
    <w:rsid w:val="0019771F"/>
    <w:rsid w:val="00197C87"/>
    <w:rsid w:val="001A12F1"/>
    <w:rsid w:val="001A1D2D"/>
    <w:rsid w:val="001A2075"/>
    <w:rsid w:val="001A22F5"/>
    <w:rsid w:val="001A2586"/>
    <w:rsid w:val="001A2B95"/>
    <w:rsid w:val="001A3820"/>
    <w:rsid w:val="001A3E73"/>
    <w:rsid w:val="001A475E"/>
    <w:rsid w:val="001A6C26"/>
    <w:rsid w:val="001B0BF7"/>
    <w:rsid w:val="001B0FFF"/>
    <w:rsid w:val="001B13B7"/>
    <w:rsid w:val="001B184C"/>
    <w:rsid w:val="001B185D"/>
    <w:rsid w:val="001B3FED"/>
    <w:rsid w:val="001B40D0"/>
    <w:rsid w:val="001B4168"/>
    <w:rsid w:val="001B4A80"/>
    <w:rsid w:val="001B4DF0"/>
    <w:rsid w:val="001B520D"/>
    <w:rsid w:val="001B54FB"/>
    <w:rsid w:val="001B60C2"/>
    <w:rsid w:val="001B74D3"/>
    <w:rsid w:val="001C32B2"/>
    <w:rsid w:val="001C3732"/>
    <w:rsid w:val="001C42BE"/>
    <w:rsid w:val="001C4F6D"/>
    <w:rsid w:val="001C6274"/>
    <w:rsid w:val="001C6499"/>
    <w:rsid w:val="001C756D"/>
    <w:rsid w:val="001C7ABF"/>
    <w:rsid w:val="001C7C54"/>
    <w:rsid w:val="001D0C2F"/>
    <w:rsid w:val="001D0C6B"/>
    <w:rsid w:val="001D167D"/>
    <w:rsid w:val="001D17B4"/>
    <w:rsid w:val="001D1BC5"/>
    <w:rsid w:val="001D1CBB"/>
    <w:rsid w:val="001D2AE1"/>
    <w:rsid w:val="001D36AA"/>
    <w:rsid w:val="001D4B4E"/>
    <w:rsid w:val="001D55CB"/>
    <w:rsid w:val="001D5ADA"/>
    <w:rsid w:val="001D60B6"/>
    <w:rsid w:val="001D6DBD"/>
    <w:rsid w:val="001E0309"/>
    <w:rsid w:val="001E0A4E"/>
    <w:rsid w:val="001E12C8"/>
    <w:rsid w:val="001E15A1"/>
    <w:rsid w:val="001E19CC"/>
    <w:rsid w:val="001E32FD"/>
    <w:rsid w:val="001E6460"/>
    <w:rsid w:val="001E6AC7"/>
    <w:rsid w:val="001E6B2B"/>
    <w:rsid w:val="001E6E06"/>
    <w:rsid w:val="001E73D3"/>
    <w:rsid w:val="001E7EA8"/>
    <w:rsid w:val="001F00A9"/>
    <w:rsid w:val="001F03E2"/>
    <w:rsid w:val="001F313C"/>
    <w:rsid w:val="001F3468"/>
    <w:rsid w:val="001F3BE9"/>
    <w:rsid w:val="001F4658"/>
    <w:rsid w:val="001F57BE"/>
    <w:rsid w:val="001F5CD6"/>
    <w:rsid w:val="001F612D"/>
    <w:rsid w:val="001F62FF"/>
    <w:rsid w:val="00200EB8"/>
    <w:rsid w:val="00201018"/>
    <w:rsid w:val="002011A5"/>
    <w:rsid w:val="00204F75"/>
    <w:rsid w:val="00205B2A"/>
    <w:rsid w:val="00206403"/>
    <w:rsid w:val="002066D0"/>
    <w:rsid w:val="00206AA7"/>
    <w:rsid w:val="00207B92"/>
    <w:rsid w:val="00212B11"/>
    <w:rsid w:val="00212FE8"/>
    <w:rsid w:val="0021403A"/>
    <w:rsid w:val="00214F7F"/>
    <w:rsid w:val="00217153"/>
    <w:rsid w:val="002179E2"/>
    <w:rsid w:val="002213D5"/>
    <w:rsid w:val="00221421"/>
    <w:rsid w:val="00221494"/>
    <w:rsid w:val="00223A3F"/>
    <w:rsid w:val="00223ABE"/>
    <w:rsid w:val="00224CA1"/>
    <w:rsid w:val="002251C9"/>
    <w:rsid w:val="002269AB"/>
    <w:rsid w:val="00230664"/>
    <w:rsid w:val="00230730"/>
    <w:rsid w:val="00230E0A"/>
    <w:rsid w:val="00231869"/>
    <w:rsid w:val="00231BBE"/>
    <w:rsid w:val="00232487"/>
    <w:rsid w:val="00232876"/>
    <w:rsid w:val="00232E8F"/>
    <w:rsid w:val="00232F53"/>
    <w:rsid w:val="002337C9"/>
    <w:rsid w:val="0023407B"/>
    <w:rsid w:val="00234A34"/>
    <w:rsid w:val="00234E83"/>
    <w:rsid w:val="002370DE"/>
    <w:rsid w:val="00237733"/>
    <w:rsid w:val="00237833"/>
    <w:rsid w:val="002378CA"/>
    <w:rsid w:val="00237CA7"/>
    <w:rsid w:val="00240C63"/>
    <w:rsid w:val="0024182E"/>
    <w:rsid w:val="00241F35"/>
    <w:rsid w:val="00244F69"/>
    <w:rsid w:val="00245BD5"/>
    <w:rsid w:val="00246CC0"/>
    <w:rsid w:val="00246DE7"/>
    <w:rsid w:val="00247D78"/>
    <w:rsid w:val="002517CD"/>
    <w:rsid w:val="00252819"/>
    <w:rsid w:val="00252AE2"/>
    <w:rsid w:val="00252AFC"/>
    <w:rsid w:val="00252F4B"/>
    <w:rsid w:val="002532CC"/>
    <w:rsid w:val="0025330B"/>
    <w:rsid w:val="00253D06"/>
    <w:rsid w:val="002541D4"/>
    <w:rsid w:val="00254605"/>
    <w:rsid w:val="002561FD"/>
    <w:rsid w:val="0025747B"/>
    <w:rsid w:val="00257C8A"/>
    <w:rsid w:val="00257DD2"/>
    <w:rsid w:val="002606EE"/>
    <w:rsid w:val="00260CDA"/>
    <w:rsid w:val="002616B8"/>
    <w:rsid w:val="00261D96"/>
    <w:rsid w:val="00262188"/>
    <w:rsid w:val="00264CCD"/>
    <w:rsid w:val="00264D28"/>
    <w:rsid w:val="002655C4"/>
    <w:rsid w:val="00265968"/>
    <w:rsid w:val="00270636"/>
    <w:rsid w:val="0027157E"/>
    <w:rsid w:val="00271F4A"/>
    <w:rsid w:val="0027227D"/>
    <w:rsid w:val="002722E8"/>
    <w:rsid w:val="002727D6"/>
    <w:rsid w:val="00272CB6"/>
    <w:rsid w:val="00274B2E"/>
    <w:rsid w:val="002752A5"/>
    <w:rsid w:val="0027650B"/>
    <w:rsid w:val="0027779D"/>
    <w:rsid w:val="00281129"/>
    <w:rsid w:val="002818B4"/>
    <w:rsid w:val="0028217B"/>
    <w:rsid w:val="0028252C"/>
    <w:rsid w:val="0028291C"/>
    <w:rsid w:val="00284ACA"/>
    <w:rsid w:val="002854EF"/>
    <w:rsid w:val="00285781"/>
    <w:rsid w:val="0028665A"/>
    <w:rsid w:val="002872AA"/>
    <w:rsid w:val="00287E1A"/>
    <w:rsid w:val="00292A07"/>
    <w:rsid w:val="00292ECD"/>
    <w:rsid w:val="00293877"/>
    <w:rsid w:val="00293BBD"/>
    <w:rsid w:val="002940CA"/>
    <w:rsid w:val="0029550B"/>
    <w:rsid w:val="002964D5"/>
    <w:rsid w:val="00297A05"/>
    <w:rsid w:val="00297E3D"/>
    <w:rsid w:val="00297FC5"/>
    <w:rsid w:val="002A0592"/>
    <w:rsid w:val="002A165D"/>
    <w:rsid w:val="002A1B21"/>
    <w:rsid w:val="002A2A66"/>
    <w:rsid w:val="002A31EA"/>
    <w:rsid w:val="002A37E4"/>
    <w:rsid w:val="002A40E1"/>
    <w:rsid w:val="002A4397"/>
    <w:rsid w:val="002A69BC"/>
    <w:rsid w:val="002A6EBF"/>
    <w:rsid w:val="002B08DA"/>
    <w:rsid w:val="002B1798"/>
    <w:rsid w:val="002B23F7"/>
    <w:rsid w:val="002B272C"/>
    <w:rsid w:val="002B370A"/>
    <w:rsid w:val="002B3894"/>
    <w:rsid w:val="002B3E81"/>
    <w:rsid w:val="002B3EAD"/>
    <w:rsid w:val="002B42FD"/>
    <w:rsid w:val="002B54A0"/>
    <w:rsid w:val="002B5A18"/>
    <w:rsid w:val="002B5AB4"/>
    <w:rsid w:val="002B62CB"/>
    <w:rsid w:val="002B66A7"/>
    <w:rsid w:val="002B6937"/>
    <w:rsid w:val="002B7289"/>
    <w:rsid w:val="002C0DAB"/>
    <w:rsid w:val="002C18BA"/>
    <w:rsid w:val="002C26B0"/>
    <w:rsid w:val="002C2EF4"/>
    <w:rsid w:val="002C44F2"/>
    <w:rsid w:val="002C4B03"/>
    <w:rsid w:val="002C4CF2"/>
    <w:rsid w:val="002C4EF3"/>
    <w:rsid w:val="002C5073"/>
    <w:rsid w:val="002C73B1"/>
    <w:rsid w:val="002D1102"/>
    <w:rsid w:val="002D16F4"/>
    <w:rsid w:val="002D1EB4"/>
    <w:rsid w:val="002D2551"/>
    <w:rsid w:val="002D2E3D"/>
    <w:rsid w:val="002D39D7"/>
    <w:rsid w:val="002D4080"/>
    <w:rsid w:val="002D4260"/>
    <w:rsid w:val="002D4466"/>
    <w:rsid w:val="002D47EB"/>
    <w:rsid w:val="002D590E"/>
    <w:rsid w:val="002D5AA0"/>
    <w:rsid w:val="002D66E5"/>
    <w:rsid w:val="002D6A00"/>
    <w:rsid w:val="002D733E"/>
    <w:rsid w:val="002D773C"/>
    <w:rsid w:val="002D78B2"/>
    <w:rsid w:val="002E0420"/>
    <w:rsid w:val="002E30BE"/>
    <w:rsid w:val="002E61F5"/>
    <w:rsid w:val="002F080C"/>
    <w:rsid w:val="002F11C1"/>
    <w:rsid w:val="002F2104"/>
    <w:rsid w:val="002F2281"/>
    <w:rsid w:val="002F25ED"/>
    <w:rsid w:val="002F2D9A"/>
    <w:rsid w:val="002F33AA"/>
    <w:rsid w:val="002F42C0"/>
    <w:rsid w:val="002F4E8A"/>
    <w:rsid w:val="002F51A5"/>
    <w:rsid w:val="002F56CD"/>
    <w:rsid w:val="002F6D3C"/>
    <w:rsid w:val="003019F4"/>
    <w:rsid w:val="00302288"/>
    <w:rsid w:val="0030290D"/>
    <w:rsid w:val="00303E1D"/>
    <w:rsid w:val="00305020"/>
    <w:rsid w:val="00305995"/>
    <w:rsid w:val="00306DE7"/>
    <w:rsid w:val="00307D5B"/>
    <w:rsid w:val="00307F11"/>
    <w:rsid w:val="003102B8"/>
    <w:rsid w:val="0031080C"/>
    <w:rsid w:val="00311419"/>
    <w:rsid w:val="00314582"/>
    <w:rsid w:val="003152BD"/>
    <w:rsid w:val="0031531E"/>
    <w:rsid w:val="00315697"/>
    <w:rsid w:val="0031577A"/>
    <w:rsid w:val="00316A22"/>
    <w:rsid w:val="00316B5E"/>
    <w:rsid w:val="00316BD5"/>
    <w:rsid w:val="0031701B"/>
    <w:rsid w:val="00317898"/>
    <w:rsid w:val="00317F70"/>
    <w:rsid w:val="00317FC1"/>
    <w:rsid w:val="00321157"/>
    <w:rsid w:val="00323C5B"/>
    <w:rsid w:val="00325452"/>
    <w:rsid w:val="0032561D"/>
    <w:rsid w:val="00326107"/>
    <w:rsid w:val="003269AB"/>
    <w:rsid w:val="00326DFD"/>
    <w:rsid w:val="0032796B"/>
    <w:rsid w:val="003313F4"/>
    <w:rsid w:val="003315B2"/>
    <w:rsid w:val="00331EFA"/>
    <w:rsid w:val="00333B8D"/>
    <w:rsid w:val="00337782"/>
    <w:rsid w:val="00337935"/>
    <w:rsid w:val="003406B9"/>
    <w:rsid w:val="00343ECC"/>
    <w:rsid w:val="00344632"/>
    <w:rsid w:val="00345C2B"/>
    <w:rsid w:val="00345F56"/>
    <w:rsid w:val="0034646A"/>
    <w:rsid w:val="00346AB4"/>
    <w:rsid w:val="00346F8F"/>
    <w:rsid w:val="00347491"/>
    <w:rsid w:val="00350414"/>
    <w:rsid w:val="00350779"/>
    <w:rsid w:val="00350D28"/>
    <w:rsid w:val="003541AB"/>
    <w:rsid w:val="003546CC"/>
    <w:rsid w:val="003547C2"/>
    <w:rsid w:val="003558D0"/>
    <w:rsid w:val="0036049D"/>
    <w:rsid w:val="003606B5"/>
    <w:rsid w:val="00360FDE"/>
    <w:rsid w:val="00362D79"/>
    <w:rsid w:val="00364621"/>
    <w:rsid w:val="00364972"/>
    <w:rsid w:val="0036535D"/>
    <w:rsid w:val="003659AB"/>
    <w:rsid w:val="00370905"/>
    <w:rsid w:val="00370C87"/>
    <w:rsid w:val="003711D0"/>
    <w:rsid w:val="00371512"/>
    <w:rsid w:val="00372646"/>
    <w:rsid w:val="003737B0"/>
    <w:rsid w:val="00374598"/>
    <w:rsid w:val="00374D51"/>
    <w:rsid w:val="003753D5"/>
    <w:rsid w:val="00375E1A"/>
    <w:rsid w:val="00376400"/>
    <w:rsid w:val="00376F70"/>
    <w:rsid w:val="0037786B"/>
    <w:rsid w:val="00377D03"/>
    <w:rsid w:val="00380FA9"/>
    <w:rsid w:val="003810DB"/>
    <w:rsid w:val="0038127B"/>
    <w:rsid w:val="003812AD"/>
    <w:rsid w:val="00381BA4"/>
    <w:rsid w:val="003834AA"/>
    <w:rsid w:val="00383D31"/>
    <w:rsid w:val="00386AC0"/>
    <w:rsid w:val="0038733E"/>
    <w:rsid w:val="003873CC"/>
    <w:rsid w:val="00391DE8"/>
    <w:rsid w:val="00392275"/>
    <w:rsid w:val="00393847"/>
    <w:rsid w:val="00395069"/>
    <w:rsid w:val="0039695B"/>
    <w:rsid w:val="00396E5A"/>
    <w:rsid w:val="003A11F1"/>
    <w:rsid w:val="003A2157"/>
    <w:rsid w:val="003A2518"/>
    <w:rsid w:val="003A3C50"/>
    <w:rsid w:val="003A432A"/>
    <w:rsid w:val="003A43B9"/>
    <w:rsid w:val="003A5425"/>
    <w:rsid w:val="003A56B9"/>
    <w:rsid w:val="003A65B0"/>
    <w:rsid w:val="003A787D"/>
    <w:rsid w:val="003B1771"/>
    <w:rsid w:val="003B203D"/>
    <w:rsid w:val="003B2788"/>
    <w:rsid w:val="003B3AC2"/>
    <w:rsid w:val="003B3EA2"/>
    <w:rsid w:val="003B41B3"/>
    <w:rsid w:val="003B49D2"/>
    <w:rsid w:val="003B4D8C"/>
    <w:rsid w:val="003B50A6"/>
    <w:rsid w:val="003B543F"/>
    <w:rsid w:val="003B5AB2"/>
    <w:rsid w:val="003B70DF"/>
    <w:rsid w:val="003B77CA"/>
    <w:rsid w:val="003C0FF1"/>
    <w:rsid w:val="003C110D"/>
    <w:rsid w:val="003C1812"/>
    <w:rsid w:val="003C1936"/>
    <w:rsid w:val="003C34ED"/>
    <w:rsid w:val="003C3F18"/>
    <w:rsid w:val="003C6038"/>
    <w:rsid w:val="003C75EE"/>
    <w:rsid w:val="003D005E"/>
    <w:rsid w:val="003D12F8"/>
    <w:rsid w:val="003D1D3F"/>
    <w:rsid w:val="003D1ECE"/>
    <w:rsid w:val="003D2F63"/>
    <w:rsid w:val="003D43A6"/>
    <w:rsid w:val="003D4DFA"/>
    <w:rsid w:val="003D6074"/>
    <w:rsid w:val="003D756F"/>
    <w:rsid w:val="003D7BD4"/>
    <w:rsid w:val="003E05FD"/>
    <w:rsid w:val="003E0E16"/>
    <w:rsid w:val="003E26D1"/>
    <w:rsid w:val="003E2D1C"/>
    <w:rsid w:val="003E2D46"/>
    <w:rsid w:val="003E334E"/>
    <w:rsid w:val="003E35FB"/>
    <w:rsid w:val="003E4573"/>
    <w:rsid w:val="003E4B02"/>
    <w:rsid w:val="003E4C65"/>
    <w:rsid w:val="003E59CE"/>
    <w:rsid w:val="003E5C2E"/>
    <w:rsid w:val="003E5F09"/>
    <w:rsid w:val="003E649C"/>
    <w:rsid w:val="003E64B3"/>
    <w:rsid w:val="003F03F5"/>
    <w:rsid w:val="003F259B"/>
    <w:rsid w:val="003F3C69"/>
    <w:rsid w:val="003F53EF"/>
    <w:rsid w:val="003F73E4"/>
    <w:rsid w:val="004009FF"/>
    <w:rsid w:val="00400F32"/>
    <w:rsid w:val="00402C55"/>
    <w:rsid w:val="00404154"/>
    <w:rsid w:val="00406389"/>
    <w:rsid w:val="0040778C"/>
    <w:rsid w:val="0040796B"/>
    <w:rsid w:val="004079A1"/>
    <w:rsid w:val="00410B5E"/>
    <w:rsid w:val="00412D21"/>
    <w:rsid w:val="004130D6"/>
    <w:rsid w:val="00413EBF"/>
    <w:rsid w:val="00415C77"/>
    <w:rsid w:val="0041678A"/>
    <w:rsid w:val="00417AA5"/>
    <w:rsid w:val="00417B99"/>
    <w:rsid w:val="00417FCD"/>
    <w:rsid w:val="00420F5B"/>
    <w:rsid w:val="0042189D"/>
    <w:rsid w:val="00422114"/>
    <w:rsid w:val="0042317E"/>
    <w:rsid w:val="004250FD"/>
    <w:rsid w:val="004267AA"/>
    <w:rsid w:val="004267ED"/>
    <w:rsid w:val="00426D1C"/>
    <w:rsid w:val="00427008"/>
    <w:rsid w:val="00427AEF"/>
    <w:rsid w:val="00427F81"/>
    <w:rsid w:val="004304D9"/>
    <w:rsid w:val="00430978"/>
    <w:rsid w:val="00430B8C"/>
    <w:rsid w:val="004315B7"/>
    <w:rsid w:val="00432F64"/>
    <w:rsid w:val="0043321D"/>
    <w:rsid w:val="004335E3"/>
    <w:rsid w:val="004346C0"/>
    <w:rsid w:val="00434BF3"/>
    <w:rsid w:val="00434DC5"/>
    <w:rsid w:val="00435370"/>
    <w:rsid w:val="00435505"/>
    <w:rsid w:val="004358FA"/>
    <w:rsid w:val="004367D1"/>
    <w:rsid w:val="00437475"/>
    <w:rsid w:val="00440D1E"/>
    <w:rsid w:val="0044120F"/>
    <w:rsid w:val="00441516"/>
    <w:rsid w:val="004424A6"/>
    <w:rsid w:val="00442517"/>
    <w:rsid w:val="00443CB9"/>
    <w:rsid w:val="00443CE7"/>
    <w:rsid w:val="00444B40"/>
    <w:rsid w:val="0044523C"/>
    <w:rsid w:val="0044535B"/>
    <w:rsid w:val="00445928"/>
    <w:rsid w:val="00445AA5"/>
    <w:rsid w:val="004466FC"/>
    <w:rsid w:val="004473C8"/>
    <w:rsid w:val="0044740A"/>
    <w:rsid w:val="004474DB"/>
    <w:rsid w:val="00447B67"/>
    <w:rsid w:val="00450A95"/>
    <w:rsid w:val="004528E3"/>
    <w:rsid w:val="00452DC5"/>
    <w:rsid w:val="00455F61"/>
    <w:rsid w:val="0046039E"/>
    <w:rsid w:val="00461976"/>
    <w:rsid w:val="00461AFD"/>
    <w:rsid w:val="00461CDA"/>
    <w:rsid w:val="004622F1"/>
    <w:rsid w:val="00462B34"/>
    <w:rsid w:val="00463A4B"/>
    <w:rsid w:val="004647E9"/>
    <w:rsid w:val="00465523"/>
    <w:rsid w:val="0046580E"/>
    <w:rsid w:val="00465A16"/>
    <w:rsid w:val="00465CB3"/>
    <w:rsid w:val="0046605D"/>
    <w:rsid w:val="004668C9"/>
    <w:rsid w:val="00466CD7"/>
    <w:rsid w:val="0046714D"/>
    <w:rsid w:val="00467A98"/>
    <w:rsid w:val="004703B7"/>
    <w:rsid w:val="004705EB"/>
    <w:rsid w:val="00470EFB"/>
    <w:rsid w:val="00472438"/>
    <w:rsid w:val="0047281D"/>
    <w:rsid w:val="00473681"/>
    <w:rsid w:val="004743A2"/>
    <w:rsid w:val="0047660B"/>
    <w:rsid w:val="004770EC"/>
    <w:rsid w:val="004774D4"/>
    <w:rsid w:val="00477822"/>
    <w:rsid w:val="00480F6F"/>
    <w:rsid w:val="00480FC8"/>
    <w:rsid w:val="004810B6"/>
    <w:rsid w:val="00481EED"/>
    <w:rsid w:val="00482206"/>
    <w:rsid w:val="00482438"/>
    <w:rsid w:val="00485BBA"/>
    <w:rsid w:val="00485F70"/>
    <w:rsid w:val="004925E3"/>
    <w:rsid w:val="004929F9"/>
    <w:rsid w:val="00493332"/>
    <w:rsid w:val="004934F0"/>
    <w:rsid w:val="004946A2"/>
    <w:rsid w:val="004954E4"/>
    <w:rsid w:val="00495E29"/>
    <w:rsid w:val="00496CA3"/>
    <w:rsid w:val="00497531"/>
    <w:rsid w:val="004A0055"/>
    <w:rsid w:val="004A07BF"/>
    <w:rsid w:val="004A3787"/>
    <w:rsid w:val="004A4780"/>
    <w:rsid w:val="004A47B4"/>
    <w:rsid w:val="004A4D81"/>
    <w:rsid w:val="004A5DDE"/>
    <w:rsid w:val="004A5F6A"/>
    <w:rsid w:val="004A7F3D"/>
    <w:rsid w:val="004B1157"/>
    <w:rsid w:val="004B3482"/>
    <w:rsid w:val="004B37B0"/>
    <w:rsid w:val="004B4618"/>
    <w:rsid w:val="004B6A68"/>
    <w:rsid w:val="004B6A8E"/>
    <w:rsid w:val="004B6DA8"/>
    <w:rsid w:val="004B7713"/>
    <w:rsid w:val="004C0763"/>
    <w:rsid w:val="004C2A00"/>
    <w:rsid w:val="004C3591"/>
    <w:rsid w:val="004C3F72"/>
    <w:rsid w:val="004C476A"/>
    <w:rsid w:val="004C4E80"/>
    <w:rsid w:val="004C4F69"/>
    <w:rsid w:val="004C556F"/>
    <w:rsid w:val="004C558D"/>
    <w:rsid w:val="004D03C2"/>
    <w:rsid w:val="004D07F1"/>
    <w:rsid w:val="004D1C5A"/>
    <w:rsid w:val="004D2BA4"/>
    <w:rsid w:val="004D38A2"/>
    <w:rsid w:val="004D3CDE"/>
    <w:rsid w:val="004D418A"/>
    <w:rsid w:val="004D4DAF"/>
    <w:rsid w:val="004D4F02"/>
    <w:rsid w:val="004D50C3"/>
    <w:rsid w:val="004D62B9"/>
    <w:rsid w:val="004D6BEF"/>
    <w:rsid w:val="004D6C0B"/>
    <w:rsid w:val="004E01A6"/>
    <w:rsid w:val="004E02C5"/>
    <w:rsid w:val="004E056C"/>
    <w:rsid w:val="004E17FB"/>
    <w:rsid w:val="004E1969"/>
    <w:rsid w:val="004E1D29"/>
    <w:rsid w:val="004E1F15"/>
    <w:rsid w:val="004E2E68"/>
    <w:rsid w:val="004E4617"/>
    <w:rsid w:val="004E47D7"/>
    <w:rsid w:val="004E499B"/>
    <w:rsid w:val="004E5669"/>
    <w:rsid w:val="004E5C23"/>
    <w:rsid w:val="004E5CA5"/>
    <w:rsid w:val="004E5FF3"/>
    <w:rsid w:val="004E6B32"/>
    <w:rsid w:val="004F09DB"/>
    <w:rsid w:val="004F0BA5"/>
    <w:rsid w:val="004F133B"/>
    <w:rsid w:val="004F152E"/>
    <w:rsid w:val="004F1763"/>
    <w:rsid w:val="004F19EB"/>
    <w:rsid w:val="004F1A8A"/>
    <w:rsid w:val="004F1B84"/>
    <w:rsid w:val="004F1D8A"/>
    <w:rsid w:val="004F2288"/>
    <w:rsid w:val="004F2EDB"/>
    <w:rsid w:val="004F38DE"/>
    <w:rsid w:val="004F47E1"/>
    <w:rsid w:val="004F5365"/>
    <w:rsid w:val="004F572E"/>
    <w:rsid w:val="004F714E"/>
    <w:rsid w:val="004F757F"/>
    <w:rsid w:val="00500D31"/>
    <w:rsid w:val="005019C0"/>
    <w:rsid w:val="00502074"/>
    <w:rsid w:val="00502B09"/>
    <w:rsid w:val="00502F82"/>
    <w:rsid w:val="005030A2"/>
    <w:rsid w:val="00503B65"/>
    <w:rsid w:val="00503E38"/>
    <w:rsid w:val="00504159"/>
    <w:rsid w:val="00505193"/>
    <w:rsid w:val="0050603D"/>
    <w:rsid w:val="0050773E"/>
    <w:rsid w:val="005112C1"/>
    <w:rsid w:val="005115B1"/>
    <w:rsid w:val="00511E56"/>
    <w:rsid w:val="00512354"/>
    <w:rsid w:val="005128C6"/>
    <w:rsid w:val="00512DC9"/>
    <w:rsid w:val="00513650"/>
    <w:rsid w:val="00514B2B"/>
    <w:rsid w:val="00514C5C"/>
    <w:rsid w:val="00516682"/>
    <w:rsid w:val="0051748A"/>
    <w:rsid w:val="00517C75"/>
    <w:rsid w:val="00517CDD"/>
    <w:rsid w:val="00521303"/>
    <w:rsid w:val="005220C6"/>
    <w:rsid w:val="00522DB4"/>
    <w:rsid w:val="00523569"/>
    <w:rsid w:val="0052552B"/>
    <w:rsid w:val="00525625"/>
    <w:rsid w:val="00525CBC"/>
    <w:rsid w:val="005266F2"/>
    <w:rsid w:val="005272FD"/>
    <w:rsid w:val="005308C2"/>
    <w:rsid w:val="00530A82"/>
    <w:rsid w:val="00530AE7"/>
    <w:rsid w:val="005323A0"/>
    <w:rsid w:val="0053336E"/>
    <w:rsid w:val="005340BA"/>
    <w:rsid w:val="0053685B"/>
    <w:rsid w:val="00536EE9"/>
    <w:rsid w:val="00537765"/>
    <w:rsid w:val="005416FA"/>
    <w:rsid w:val="0054202D"/>
    <w:rsid w:val="005421CF"/>
    <w:rsid w:val="00542DF2"/>
    <w:rsid w:val="00543E6B"/>
    <w:rsid w:val="00544610"/>
    <w:rsid w:val="0054573F"/>
    <w:rsid w:val="00545EDC"/>
    <w:rsid w:val="00546827"/>
    <w:rsid w:val="00546E03"/>
    <w:rsid w:val="00547923"/>
    <w:rsid w:val="00547D1B"/>
    <w:rsid w:val="0055037B"/>
    <w:rsid w:val="005503E9"/>
    <w:rsid w:val="005511F5"/>
    <w:rsid w:val="00551968"/>
    <w:rsid w:val="0055202C"/>
    <w:rsid w:val="005525A8"/>
    <w:rsid w:val="005536E8"/>
    <w:rsid w:val="005539BC"/>
    <w:rsid w:val="00553AE8"/>
    <w:rsid w:val="00553E1C"/>
    <w:rsid w:val="00554473"/>
    <w:rsid w:val="00554D76"/>
    <w:rsid w:val="005567E6"/>
    <w:rsid w:val="00557845"/>
    <w:rsid w:val="00557ADE"/>
    <w:rsid w:val="0056047A"/>
    <w:rsid w:val="005606B6"/>
    <w:rsid w:val="00560762"/>
    <w:rsid w:val="00561818"/>
    <w:rsid w:val="0056301D"/>
    <w:rsid w:val="00563D8B"/>
    <w:rsid w:val="00564ADD"/>
    <w:rsid w:val="005652BC"/>
    <w:rsid w:val="0056682A"/>
    <w:rsid w:val="00574A73"/>
    <w:rsid w:val="005755B2"/>
    <w:rsid w:val="00575DB8"/>
    <w:rsid w:val="00576854"/>
    <w:rsid w:val="005776C2"/>
    <w:rsid w:val="00577DEA"/>
    <w:rsid w:val="0058145C"/>
    <w:rsid w:val="00581C7B"/>
    <w:rsid w:val="00582740"/>
    <w:rsid w:val="00582C2A"/>
    <w:rsid w:val="00584594"/>
    <w:rsid w:val="00585273"/>
    <w:rsid w:val="00585EFF"/>
    <w:rsid w:val="00587934"/>
    <w:rsid w:val="00591601"/>
    <w:rsid w:val="0059191F"/>
    <w:rsid w:val="00592319"/>
    <w:rsid w:val="0059272F"/>
    <w:rsid w:val="005929C5"/>
    <w:rsid w:val="00593ADB"/>
    <w:rsid w:val="005970F5"/>
    <w:rsid w:val="005A0040"/>
    <w:rsid w:val="005A0C97"/>
    <w:rsid w:val="005A2073"/>
    <w:rsid w:val="005A2140"/>
    <w:rsid w:val="005A2828"/>
    <w:rsid w:val="005A2AF3"/>
    <w:rsid w:val="005A3167"/>
    <w:rsid w:val="005A32E2"/>
    <w:rsid w:val="005A33ED"/>
    <w:rsid w:val="005A3914"/>
    <w:rsid w:val="005A476F"/>
    <w:rsid w:val="005A4A11"/>
    <w:rsid w:val="005A51FA"/>
    <w:rsid w:val="005A5547"/>
    <w:rsid w:val="005A5F12"/>
    <w:rsid w:val="005A64F0"/>
    <w:rsid w:val="005A7666"/>
    <w:rsid w:val="005B03C5"/>
    <w:rsid w:val="005B08CC"/>
    <w:rsid w:val="005B1CC4"/>
    <w:rsid w:val="005B1D6E"/>
    <w:rsid w:val="005B4D40"/>
    <w:rsid w:val="005B6A44"/>
    <w:rsid w:val="005B6D5A"/>
    <w:rsid w:val="005B7893"/>
    <w:rsid w:val="005C01FB"/>
    <w:rsid w:val="005C0668"/>
    <w:rsid w:val="005C1177"/>
    <w:rsid w:val="005C1480"/>
    <w:rsid w:val="005C19AB"/>
    <w:rsid w:val="005C37D5"/>
    <w:rsid w:val="005C53AE"/>
    <w:rsid w:val="005C5AE3"/>
    <w:rsid w:val="005C5F77"/>
    <w:rsid w:val="005C677B"/>
    <w:rsid w:val="005C7C87"/>
    <w:rsid w:val="005D0A2B"/>
    <w:rsid w:val="005D1219"/>
    <w:rsid w:val="005D28A6"/>
    <w:rsid w:val="005D2E4B"/>
    <w:rsid w:val="005D4175"/>
    <w:rsid w:val="005D421B"/>
    <w:rsid w:val="005D48BD"/>
    <w:rsid w:val="005D4CAA"/>
    <w:rsid w:val="005E094E"/>
    <w:rsid w:val="005E2787"/>
    <w:rsid w:val="005E2C10"/>
    <w:rsid w:val="005E2EA7"/>
    <w:rsid w:val="005E311F"/>
    <w:rsid w:val="005E5A32"/>
    <w:rsid w:val="005E5B57"/>
    <w:rsid w:val="005E5DED"/>
    <w:rsid w:val="005E5FB4"/>
    <w:rsid w:val="005E6276"/>
    <w:rsid w:val="005E64C6"/>
    <w:rsid w:val="005E72D8"/>
    <w:rsid w:val="005F03A2"/>
    <w:rsid w:val="005F087B"/>
    <w:rsid w:val="005F1190"/>
    <w:rsid w:val="005F1E6D"/>
    <w:rsid w:val="005F3E7E"/>
    <w:rsid w:val="005F3FE0"/>
    <w:rsid w:val="005F447A"/>
    <w:rsid w:val="005F5A4F"/>
    <w:rsid w:val="00601A67"/>
    <w:rsid w:val="0060298E"/>
    <w:rsid w:val="00602BFF"/>
    <w:rsid w:val="00602C79"/>
    <w:rsid w:val="006046CB"/>
    <w:rsid w:val="00604C0D"/>
    <w:rsid w:val="00604EFF"/>
    <w:rsid w:val="00605206"/>
    <w:rsid w:val="006103B0"/>
    <w:rsid w:val="006106F3"/>
    <w:rsid w:val="00611F1A"/>
    <w:rsid w:val="006129F2"/>
    <w:rsid w:val="00612C4E"/>
    <w:rsid w:val="00613D35"/>
    <w:rsid w:val="0061477D"/>
    <w:rsid w:val="00614971"/>
    <w:rsid w:val="00615162"/>
    <w:rsid w:val="00615B3B"/>
    <w:rsid w:val="00616380"/>
    <w:rsid w:val="006179CB"/>
    <w:rsid w:val="00617EDA"/>
    <w:rsid w:val="00621685"/>
    <w:rsid w:val="00621B9C"/>
    <w:rsid w:val="00622C3A"/>
    <w:rsid w:val="00622CFC"/>
    <w:rsid w:val="00622D06"/>
    <w:rsid w:val="00622DCE"/>
    <w:rsid w:val="00623510"/>
    <w:rsid w:val="00623F80"/>
    <w:rsid w:val="006250CB"/>
    <w:rsid w:val="00625356"/>
    <w:rsid w:val="006257F4"/>
    <w:rsid w:val="00625AC8"/>
    <w:rsid w:val="006263B3"/>
    <w:rsid w:val="00626F99"/>
    <w:rsid w:val="006272ED"/>
    <w:rsid w:val="006303C7"/>
    <w:rsid w:val="00630B2D"/>
    <w:rsid w:val="006310C1"/>
    <w:rsid w:val="00631757"/>
    <w:rsid w:val="0063193D"/>
    <w:rsid w:val="00631D09"/>
    <w:rsid w:val="00631F91"/>
    <w:rsid w:val="0063378D"/>
    <w:rsid w:val="006358C1"/>
    <w:rsid w:val="00636026"/>
    <w:rsid w:val="006360C3"/>
    <w:rsid w:val="00636DA0"/>
    <w:rsid w:val="006379FE"/>
    <w:rsid w:val="00640A9A"/>
    <w:rsid w:val="006412E2"/>
    <w:rsid w:val="0064181F"/>
    <w:rsid w:val="00641C84"/>
    <w:rsid w:val="00641CD3"/>
    <w:rsid w:val="00642714"/>
    <w:rsid w:val="00642E91"/>
    <w:rsid w:val="006434A5"/>
    <w:rsid w:val="00643F4F"/>
    <w:rsid w:val="006442E3"/>
    <w:rsid w:val="006454C6"/>
    <w:rsid w:val="006459E4"/>
    <w:rsid w:val="00647736"/>
    <w:rsid w:val="0064789C"/>
    <w:rsid w:val="00647BA8"/>
    <w:rsid w:val="006507A7"/>
    <w:rsid w:val="00650891"/>
    <w:rsid w:val="0065129A"/>
    <w:rsid w:val="00652210"/>
    <w:rsid w:val="00652401"/>
    <w:rsid w:val="006530B5"/>
    <w:rsid w:val="006539C9"/>
    <w:rsid w:val="00653D42"/>
    <w:rsid w:val="0065429D"/>
    <w:rsid w:val="00654EC0"/>
    <w:rsid w:val="006555D7"/>
    <w:rsid w:val="00657882"/>
    <w:rsid w:val="00657A30"/>
    <w:rsid w:val="006601EB"/>
    <w:rsid w:val="006617D9"/>
    <w:rsid w:val="00662F7D"/>
    <w:rsid w:val="00663469"/>
    <w:rsid w:val="006662C5"/>
    <w:rsid w:val="00666727"/>
    <w:rsid w:val="006679AB"/>
    <w:rsid w:val="00671490"/>
    <w:rsid w:val="006716BA"/>
    <w:rsid w:val="00671A38"/>
    <w:rsid w:val="0067206B"/>
    <w:rsid w:val="006734B5"/>
    <w:rsid w:val="00673825"/>
    <w:rsid w:val="00673879"/>
    <w:rsid w:val="00673A7B"/>
    <w:rsid w:val="00673BB4"/>
    <w:rsid w:val="00673FEE"/>
    <w:rsid w:val="00674AA2"/>
    <w:rsid w:val="006753CC"/>
    <w:rsid w:val="00677A4B"/>
    <w:rsid w:val="00680018"/>
    <w:rsid w:val="00683085"/>
    <w:rsid w:val="00683163"/>
    <w:rsid w:val="00684F10"/>
    <w:rsid w:val="00684F6C"/>
    <w:rsid w:val="00685A48"/>
    <w:rsid w:val="006873A7"/>
    <w:rsid w:val="00687D93"/>
    <w:rsid w:val="00687F6E"/>
    <w:rsid w:val="00690B96"/>
    <w:rsid w:val="00690C48"/>
    <w:rsid w:val="00690C9C"/>
    <w:rsid w:val="00691208"/>
    <w:rsid w:val="0069164E"/>
    <w:rsid w:val="006916DA"/>
    <w:rsid w:val="006936F8"/>
    <w:rsid w:val="00693F2C"/>
    <w:rsid w:val="006941A7"/>
    <w:rsid w:val="00694D47"/>
    <w:rsid w:val="00695DDC"/>
    <w:rsid w:val="00696C65"/>
    <w:rsid w:val="006A01E6"/>
    <w:rsid w:val="006A106B"/>
    <w:rsid w:val="006A16C7"/>
    <w:rsid w:val="006A3B07"/>
    <w:rsid w:val="006A52FF"/>
    <w:rsid w:val="006A61A7"/>
    <w:rsid w:val="006A6AF5"/>
    <w:rsid w:val="006A6BD0"/>
    <w:rsid w:val="006B13D0"/>
    <w:rsid w:val="006B153D"/>
    <w:rsid w:val="006B1813"/>
    <w:rsid w:val="006B1A3E"/>
    <w:rsid w:val="006B2464"/>
    <w:rsid w:val="006B2DBE"/>
    <w:rsid w:val="006B303C"/>
    <w:rsid w:val="006B38A4"/>
    <w:rsid w:val="006B38D0"/>
    <w:rsid w:val="006B40F0"/>
    <w:rsid w:val="006B612C"/>
    <w:rsid w:val="006B79E6"/>
    <w:rsid w:val="006C0599"/>
    <w:rsid w:val="006C0C75"/>
    <w:rsid w:val="006C2D2E"/>
    <w:rsid w:val="006C304E"/>
    <w:rsid w:val="006C41D4"/>
    <w:rsid w:val="006C4A3C"/>
    <w:rsid w:val="006C575A"/>
    <w:rsid w:val="006C5FCC"/>
    <w:rsid w:val="006C65D3"/>
    <w:rsid w:val="006C6E89"/>
    <w:rsid w:val="006C7206"/>
    <w:rsid w:val="006C72AF"/>
    <w:rsid w:val="006C7A7E"/>
    <w:rsid w:val="006D04EC"/>
    <w:rsid w:val="006D288E"/>
    <w:rsid w:val="006D3646"/>
    <w:rsid w:val="006D37EE"/>
    <w:rsid w:val="006D3D2C"/>
    <w:rsid w:val="006D3FC6"/>
    <w:rsid w:val="006D402E"/>
    <w:rsid w:val="006D468C"/>
    <w:rsid w:val="006D5D59"/>
    <w:rsid w:val="006D5EC7"/>
    <w:rsid w:val="006D66C0"/>
    <w:rsid w:val="006D7C0C"/>
    <w:rsid w:val="006D7FFA"/>
    <w:rsid w:val="006E0412"/>
    <w:rsid w:val="006E1026"/>
    <w:rsid w:val="006E173A"/>
    <w:rsid w:val="006E21F4"/>
    <w:rsid w:val="006E300C"/>
    <w:rsid w:val="006E39ED"/>
    <w:rsid w:val="006E5C05"/>
    <w:rsid w:val="006E5CE1"/>
    <w:rsid w:val="006E65E2"/>
    <w:rsid w:val="006E7098"/>
    <w:rsid w:val="006E747A"/>
    <w:rsid w:val="006E7E51"/>
    <w:rsid w:val="006E7E6F"/>
    <w:rsid w:val="006F1161"/>
    <w:rsid w:val="006F1930"/>
    <w:rsid w:val="006F3253"/>
    <w:rsid w:val="006F378E"/>
    <w:rsid w:val="006F3CB3"/>
    <w:rsid w:val="006F42F6"/>
    <w:rsid w:val="006F4520"/>
    <w:rsid w:val="006F499D"/>
    <w:rsid w:val="006F4D91"/>
    <w:rsid w:val="006F6199"/>
    <w:rsid w:val="006F6754"/>
    <w:rsid w:val="00700858"/>
    <w:rsid w:val="00700ED5"/>
    <w:rsid w:val="00702509"/>
    <w:rsid w:val="00702C0E"/>
    <w:rsid w:val="007048AA"/>
    <w:rsid w:val="00704C1A"/>
    <w:rsid w:val="00705553"/>
    <w:rsid w:val="0070566F"/>
    <w:rsid w:val="00705D6C"/>
    <w:rsid w:val="00706FF8"/>
    <w:rsid w:val="007071D7"/>
    <w:rsid w:val="0070753B"/>
    <w:rsid w:val="00707B02"/>
    <w:rsid w:val="00710493"/>
    <w:rsid w:val="00710B16"/>
    <w:rsid w:val="00713057"/>
    <w:rsid w:val="00715130"/>
    <w:rsid w:val="00715DC0"/>
    <w:rsid w:val="007160EF"/>
    <w:rsid w:val="007210F8"/>
    <w:rsid w:val="00723846"/>
    <w:rsid w:val="00724017"/>
    <w:rsid w:val="00724227"/>
    <w:rsid w:val="007257C7"/>
    <w:rsid w:val="00725C2C"/>
    <w:rsid w:val="0072754F"/>
    <w:rsid w:val="00730B92"/>
    <w:rsid w:val="0073126F"/>
    <w:rsid w:val="00732072"/>
    <w:rsid w:val="00735858"/>
    <w:rsid w:val="00737297"/>
    <w:rsid w:val="007406F7"/>
    <w:rsid w:val="00740B45"/>
    <w:rsid w:val="00741072"/>
    <w:rsid w:val="0074481E"/>
    <w:rsid w:val="00744ACB"/>
    <w:rsid w:val="007467E8"/>
    <w:rsid w:val="00746A1B"/>
    <w:rsid w:val="00751503"/>
    <w:rsid w:val="007521C2"/>
    <w:rsid w:val="00752AB3"/>
    <w:rsid w:val="00756665"/>
    <w:rsid w:val="00756C9E"/>
    <w:rsid w:val="00757979"/>
    <w:rsid w:val="00757D70"/>
    <w:rsid w:val="00760307"/>
    <w:rsid w:val="00760D86"/>
    <w:rsid w:val="00761037"/>
    <w:rsid w:val="007611B4"/>
    <w:rsid w:val="00761596"/>
    <w:rsid w:val="00761621"/>
    <w:rsid w:val="007622C1"/>
    <w:rsid w:val="007627FE"/>
    <w:rsid w:val="00762E31"/>
    <w:rsid w:val="00763228"/>
    <w:rsid w:val="00763586"/>
    <w:rsid w:val="00763730"/>
    <w:rsid w:val="00763818"/>
    <w:rsid w:val="00765B46"/>
    <w:rsid w:val="00765FB7"/>
    <w:rsid w:val="00766C61"/>
    <w:rsid w:val="00767752"/>
    <w:rsid w:val="00767F20"/>
    <w:rsid w:val="007702B6"/>
    <w:rsid w:val="00770307"/>
    <w:rsid w:val="00770A6A"/>
    <w:rsid w:val="00771C21"/>
    <w:rsid w:val="007720EB"/>
    <w:rsid w:val="0077383C"/>
    <w:rsid w:val="0077396F"/>
    <w:rsid w:val="0077580C"/>
    <w:rsid w:val="00775EF0"/>
    <w:rsid w:val="00776017"/>
    <w:rsid w:val="00776297"/>
    <w:rsid w:val="0077751A"/>
    <w:rsid w:val="00777D14"/>
    <w:rsid w:val="00780154"/>
    <w:rsid w:val="007801F5"/>
    <w:rsid w:val="00781403"/>
    <w:rsid w:val="007817DE"/>
    <w:rsid w:val="00781F5E"/>
    <w:rsid w:val="00781F8B"/>
    <w:rsid w:val="00782E78"/>
    <w:rsid w:val="00783523"/>
    <w:rsid w:val="00783684"/>
    <w:rsid w:val="00783CE3"/>
    <w:rsid w:val="00784EDC"/>
    <w:rsid w:val="007856CA"/>
    <w:rsid w:val="0078701A"/>
    <w:rsid w:val="007873D5"/>
    <w:rsid w:val="00790082"/>
    <w:rsid w:val="00790F86"/>
    <w:rsid w:val="00791C10"/>
    <w:rsid w:val="00792CD8"/>
    <w:rsid w:val="007936C3"/>
    <w:rsid w:val="0079421D"/>
    <w:rsid w:val="00795338"/>
    <w:rsid w:val="007955AE"/>
    <w:rsid w:val="00795D5F"/>
    <w:rsid w:val="00795EFD"/>
    <w:rsid w:val="00796991"/>
    <w:rsid w:val="00796AB0"/>
    <w:rsid w:val="007972C4"/>
    <w:rsid w:val="007973AE"/>
    <w:rsid w:val="00797A94"/>
    <w:rsid w:val="007A0B33"/>
    <w:rsid w:val="007A260A"/>
    <w:rsid w:val="007A2822"/>
    <w:rsid w:val="007A4245"/>
    <w:rsid w:val="007A506C"/>
    <w:rsid w:val="007A5DDC"/>
    <w:rsid w:val="007A757A"/>
    <w:rsid w:val="007B04EF"/>
    <w:rsid w:val="007B0FCF"/>
    <w:rsid w:val="007B1135"/>
    <w:rsid w:val="007B2D76"/>
    <w:rsid w:val="007B3869"/>
    <w:rsid w:val="007B3D6C"/>
    <w:rsid w:val="007B46AD"/>
    <w:rsid w:val="007B5EEA"/>
    <w:rsid w:val="007B6BCE"/>
    <w:rsid w:val="007C095C"/>
    <w:rsid w:val="007C3A2C"/>
    <w:rsid w:val="007C4117"/>
    <w:rsid w:val="007C4373"/>
    <w:rsid w:val="007C4482"/>
    <w:rsid w:val="007C49E1"/>
    <w:rsid w:val="007C4DF7"/>
    <w:rsid w:val="007C5611"/>
    <w:rsid w:val="007C66E2"/>
    <w:rsid w:val="007C6908"/>
    <w:rsid w:val="007C6AD3"/>
    <w:rsid w:val="007C75C6"/>
    <w:rsid w:val="007C78F0"/>
    <w:rsid w:val="007C793C"/>
    <w:rsid w:val="007D0077"/>
    <w:rsid w:val="007D019C"/>
    <w:rsid w:val="007D07A2"/>
    <w:rsid w:val="007D0806"/>
    <w:rsid w:val="007D2F0F"/>
    <w:rsid w:val="007D36ED"/>
    <w:rsid w:val="007D5385"/>
    <w:rsid w:val="007D5CBF"/>
    <w:rsid w:val="007D738C"/>
    <w:rsid w:val="007D73A2"/>
    <w:rsid w:val="007D7F46"/>
    <w:rsid w:val="007E0CFB"/>
    <w:rsid w:val="007E1745"/>
    <w:rsid w:val="007E2A7A"/>
    <w:rsid w:val="007E5757"/>
    <w:rsid w:val="007E5AAB"/>
    <w:rsid w:val="007E65D4"/>
    <w:rsid w:val="007F0630"/>
    <w:rsid w:val="007F1BF1"/>
    <w:rsid w:val="007F1CA1"/>
    <w:rsid w:val="007F4818"/>
    <w:rsid w:val="007F6C9D"/>
    <w:rsid w:val="007F797C"/>
    <w:rsid w:val="007F7F3B"/>
    <w:rsid w:val="00800514"/>
    <w:rsid w:val="008029D7"/>
    <w:rsid w:val="008032EE"/>
    <w:rsid w:val="00803529"/>
    <w:rsid w:val="0080361B"/>
    <w:rsid w:val="00803C5A"/>
    <w:rsid w:val="008070D5"/>
    <w:rsid w:val="00807310"/>
    <w:rsid w:val="00807531"/>
    <w:rsid w:val="00807634"/>
    <w:rsid w:val="008077CF"/>
    <w:rsid w:val="00810342"/>
    <w:rsid w:val="008108DA"/>
    <w:rsid w:val="00811F38"/>
    <w:rsid w:val="0081428E"/>
    <w:rsid w:val="008157B6"/>
    <w:rsid w:val="00816ADA"/>
    <w:rsid w:val="00816AEA"/>
    <w:rsid w:val="00817A00"/>
    <w:rsid w:val="00822F5B"/>
    <w:rsid w:val="00823B56"/>
    <w:rsid w:val="00824F00"/>
    <w:rsid w:val="00826F6D"/>
    <w:rsid w:val="00827142"/>
    <w:rsid w:val="00827CCA"/>
    <w:rsid w:val="0083036D"/>
    <w:rsid w:val="008305E9"/>
    <w:rsid w:val="008312E5"/>
    <w:rsid w:val="008315EF"/>
    <w:rsid w:val="00835309"/>
    <w:rsid w:val="0083577F"/>
    <w:rsid w:val="0083757B"/>
    <w:rsid w:val="00837AD4"/>
    <w:rsid w:val="00837D6A"/>
    <w:rsid w:val="008401DF"/>
    <w:rsid w:val="00840882"/>
    <w:rsid w:val="00840B32"/>
    <w:rsid w:val="00841319"/>
    <w:rsid w:val="008421B6"/>
    <w:rsid w:val="00842403"/>
    <w:rsid w:val="00842A60"/>
    <w:rsid w:val="00842E98"/>
    <w:rsid w:val="0084307D"/>
    <w:rsid w:val="0084416B"/>
    <w:rsid w:val="00844A51"/>
    <w:rsid w:val="00844B96"/>
    <w:rsid w:val="00844C87"/>
    <w:rsid w:val="00846982"/>
    <w:rsid w:val="00847B7A"/>
    <w:rsid w:val="00847BE4"/>
    <w:rsid w:val="00850503"/>
    <w:rsid w:val="00850ED3"/>
    <w:rsid w:val="00850F10"/>
    <w:rsid w:val="00851847"/>
    <w:rsid w:val="008519C9"/>
    <w:rsid w:val="00851C4D"/>
    <w:rsid w:val="00851D52"/>
    <w:rsid w:val="008522E2"/>
    <w:rsid w:val="0085240A"/>
    <w:rsid w:val="008540DC"/>
    <w:rsid w:val="00855AD9"/>
    <w:rsid w:val="00856027"/>
    <w:rsid w:val="00856EE1"/>
    <w:rsid w:val="008576C0"/>
    <w:rsid w:val="00857F8F"/>
    <w:rsid w:val="00860E6A"/>
    <w:rsid w:val="00861191"/>
    <w:rsid w:val="00861344"/>
    <w:rsid w:val="00862386"/>
    <w:rsid w:val="00862667"/>
    <w:rsid w:val="00862726"/>
    <w:rsid w:val="00863E69"/>
    <w:rsid w:val="0086404F"/>
    <w:rsid w:val="00865007"/>
    <w:rsid w:val="008671D5"/>
    <w:rsid w:val="00867860"/>
    <w:rsid w:val="00870080"/>
    <w:rsid w:val="008711B8"/>
    <w:rsid w:val="00872395"/>
    <w:rsid w:val="008724E4"/>
    <w:rsid w:val="00872DFA"/>
    <w:rsid w:val="0087473F"/>
    <w:rsid w:val="008749EF"/>
    <w:rsid w:val="0087664E"/>
    <w:rsid w:val="00877B82"/>
    <w:rsid w:val="0088026B"/>
    <w:rsid w:val="00881BCD"/>
    <w:rsid w:val="00882CD3"/>
    <w:rsid w:val="00882CEF"/>
    <w:rsid w:val="00884776"/>
    <w:rsid w:val="008848BA"/>
    <w:rsid w:val="00884C25"/>
    <w:rsid w:val="0088539B"/>
    <w:rsid w:val="00885C3A"/>
    <w:rsid w:val="00885FFE"/>
    <w:rsid w:val="00886499"/>
    <w:rsid w:val="008868CD"/>
    <w:rsid w:val="00887C27"/>
    <w:rsid w:val="00887F42"/>
    <w:rsid w:val="00890195"/>
    <w:rsid w:val="008914ED"/>
    <w:rsid w:val="00891734"/>
    <w:rsid w:val="0089173E"/>
    <w:rsid w:val="0089176F"/>
    <w:rsid w:val="008920D9"/>
    <w:rsid w:val="00893AAC"/>
    <w:rsid w:val="00894171"/>
    <w:rsid w:val="008948C0"/>
    <w:rsid w:val="00894DE7"/>
    <w:rsid w:val="0089550F"/>
    <w:rsid w:val="008955CB"/>
    <w:rsid w:val="00896379"/>
    <w:rsid w:val="008968A5"/>
    <w:rsid w:val="008A03E9"/>
    <w:rsid w:val="008A0406"/>
    <w:rsid w:val="008A1131"/>
    <w:rsid w:val="008A2B24"/>
    <w:rsid w:val="008A3CD6"/>
    <w:rsid w:val="008A481A"/>
    <w:rsid w:val="008A5B1F"/>
    <w:rsid w:val="008A5E2F"/>
    <w:rsid w:val="008A7A1C"/>
    <w:rsid w:val="008A7EAF"/>
    <w:rsid w:val="008B11B4"/>
    <w:rsid w:val="008B26AF"/>
    <w:rsid w:val="008B3812"/>
    <w:rsid w:val="008B3E9B"/>
    <w:rsid w:val="008B5BDD"/>
    <w:rsid w:val="008B610A"/>
    <w:rsid w:val="008B6550"/>
    <w:rsid w:val="008B6C3E"/>
    <w:rsid w:val="008B791D"/>
    <w:rsid w:val="008B7A68"/>
    <w:rsid w:val="008B7C4D"/>
    <w:rsid w:val="008C07CD"/>
    <w:rsid w:val="008C10DF"/>
    <w:rsid w:val="008C3228"/>
    <w:rsid w:val="008C574F"/>
    <w:rsid w:val="008C57E4"/>
    <w:rsid w:val="008C592C"/>
    <w:rsid w:val="008C6DAF"/>
    <w:rsid w:val="008C789A"/>
    <w:rsid w:val="008D0138"/>
    <w:rsid w:val="008D14FA"/>
    <w:rsid w:val="008D16B6"/>
    <w:rsid w:val="008D22D3"/>
    <w:rsid w:val="008D2D5B"/>
    <w:rsid w:val="008D3122"/>
    <w:rsid w:val="008D50FC"/>
    <w:rsid w:val="008D5A96"/>
    <w:rsid w:val="008D7B5C"/>
    <w:rsid w:val="008E0977"/>
    <w:rsid w:val="008E098F"/>
    <w:rsid w:val="008E1183"/>
    <w:rsid w:val="008E3929"/>
    <w:rsid w:val="008E4095"/>
    <w:rsid w:val="008E41F7"/>
    <w:rsid w:val="008E51BD"/>
    <w:rsid w:val="008E5920"/>
    <w:rsid w:val="008E626A"/>
    <w:rsid w:val="008E627C"/>
    <w:rsid w:val="008E6B7F"/>
    <w:rsid w:val="008E6FED"/>
    <w:rsid w:val="008E75E9"/>
    <w:rsid w:val="008F1AEC"/>
    <w:rsid w:val="008F4601"/>
    <w:rsid w:val="008F4C89"/>
    <w:rsid w:val="008F56D1"/>
    <w:rsid w:val="00900B8F"/>
    <w:rsid w:val="00901487"/>
    <w:rsid w:val="00901A3D"/>
    <w:rsid w:val="00903877"/>
    <w:rsid w:val="009048DE"/>
    <w:rsid w:val="00904901"/>
    <w:rsid w:val="0090561A"/>
    <w:rsid w:val="00905ED1"/>
    <w:rsid w:val="00910127"/>
    <w:rsid w:val="0091146A"/>
    <w:rsid w:val="00911EBA"/>
    <w:rsid w:val="00912675"/>
    <w:rsid w:val="00912FA5"/>
    <w:rsid w:val="00913296"/>
    <w:rsid w:val="009146E2"/>
    <w:rsid w:val="00914D71"/>
    <w:rsid w:val="009158F6"/>
    <w:rsid w:val="00915B72"/>
    <w:rsid w:val="0091619D"/>
    <w:rsid w:val="00916EAC"/>
    <w:rsid w:val="00917306"/>
    <w:rsid w:val="0092047C"/>
    <w:rsid w:val="009206BA"/>
    <w:rsid w:val="00920A5D"/>
    <w:rsid w:val="00921540"/>
    <w:rsid w:val="00921F65"/>
    <w:rsid w:val="00924932"/>
    <w:rsid w:val="00925658"/>
    <w:rsid w:val="009266D8"/>
    <w:rsid w:val="009266F6"/>
    <w:rsid w:val="009266FA"/>
    <w:rsid w:val="0092679E"/>
    <w:rsid w:val="009272F2"/>
    <w:rsid w:val="0093034C"/>
    <w:rsid w:val="00930617"/>
    <w:rsid w:val="00930A71"/>
    <w:rsid w:val="00932404"/>
    <w:rsid w:val="00933166"/>
    <w:rsid w:val="00933C25"/>
    <w:rsid w:val="00935236"/>
    <w:rsid w:val="00936A33"/>
    <w:rsid w:val="00937A8C"/>
    <w:rsid w:val="009407C0"/>
    <w:rsid w:val="009409C0"/>
    <w:rsid w:val="00941029"/>
    <w:rsid w:val="0094121D"/>
    <w:rsid w:val="00941BD9"/>
    <w:rsid w:val="00941ED7"/>
    <w:rsid w:val="00943DEF"/>
    <w:rsid w:val="00945A26"/>
    <w:rsid w:val="00945BC5"/>
    <w:rsid w:val="00946B27"/>
    <w:rsid w:val="009511E2"/>
    <w:rsid w:val="00952CEF"/>
    <w:rsid w:val="00952D60"/>
    <w:rsid w:val="00952DAB"/>
    <w:rsid w:val="009534B9"/>
    <w:rsid w:val="009534FD"/>
    <w:rsid w:val="009535FE"/>
    <w:rsid w:val="00954B44"/>
    <w:rsid w:val="00954ED9"/>
    <w:rsid w:val="009557FE"/>
    <w:rsid w:val="00955B00"/>
    <w:rsid w:val="00955DD7"/>
    <w:rsid w:val="00956318"/>
    <w:rsid w:val="0095664D"/>
    <w:rsid w:val="00956AB8"/>
    <w:rsid w:val="00957B84"/>
    <w:rsid w:val="00962177"/>
    <w:rsid w:val="0096247E"/>
    <w:rsid w:val="00962556"/>
    <w:rsid w:val="00962D53"/>
    <w:rsid w:val="009631CC"/>
    <w:rsid w:val="00963431"/>
    <w:rsid w:val="00964327"/>
    <w:rsid w:val="00964B58"/>
    <w:rsid w:val="00965760"/>
    <w:rsid w:val="00967266"/>
    <w:rsid w:val="009700E1"/>
    <w:rsid w:val="009704BF"/>
    <w:rsid w:val="00971D30"/>
    <w:rsid w:val="00971F4A"/>
    <w:rsid w:val="009722A4"/>
    <w:rsid w:val="00972BD7"/>
    <w:rsid w:val="009738C7"/>
    <w:rsid w:val="00973C36"/>
    <w:rsid w:val="00973F79"/>
    <w:rsid w:val="00975EE0"/>
    <w:rsid w:val="009763A0"/>
    <w:rsid w:val="00977EC4"/>
    <w:rsid w:val="00980473"/>
    <w:rsid w:val="00982B2E"/>
    <w:rsid w:val="0098330D"/>
    <w:rsid w:val="00983900"/>
    <w:rsid w:val="0098470C"/>
    <w:rsid w:val="00985B3F"/>
    <w:rsid w:val="00986B1D"/>
    <w:rsid w:val="00987232"/>
    <w:rsid w:val="0099077B"/>
    <w:rsid w:val="009916B4"/>
    <w:rsid w:val="00991BA2"/>
    <w:rsid w:val="009923AC"/>
    <w:rsid w:val="00992D25"/>
    <w:rsid w:val="00994140"/>
    <w:rsid w:val="0099486B"/>
    <w:rsid w:val="009954B3"/>
    <w:rsid w:val="00995F7B"/>
    <w:rsid w:val="00996D34"/>
    <w:rsid w:val="0099749A"/>
    <w:rsid w:val="009978E8"/>
    <w:rsid w:val="0099799E"/>
    <w:rsid w:val="00997CDA"/>
    <w:rsid w:val="009A0196"/>
    <w:rsid w:val="009A179C"/>
    <w:rsid w:val="009A1B21"/>
    <w:rsid w:val="009A1B53"/>
    <w:rsid w:val="009A1F31"/>
    <w:rsid w:val="009A2EC1"/>
    <w:rsid w:val="009A36D7"/>
    <w:rsid w:val="009A45BF"/>
    <w:rsid w:val="009A4E90"/>
    <w:rsid w:val="009A6699"/>
    <w:rsid w:val="009A6CBB"/>
    <w:rsid w:val="009A7121"/>
    <w:rsid w:val="009B2233"/>
    <w:rsid w:val="009B287F"/>
    <w:rsid w:val="009B2B28"/>
    <w:rsid w:val="009B2C5F"/>
    <w:rsid w:val="009B3134"/>
    <w:rsid w:val="009B3A5D"/>
    <w:rsid w:val="009B4367"/>
    <w:rsid w:val="009B4387"/>
    <w:rsid w:val="009B4939"/>
    <w:rsid w:val="009B5013"/>
    <w:rsid w:val="009B52A8"/>
    <w:rsid w:val="009B5DFF"/>
    <w:rsid w:val="009B623A"/>
    <w:rsid w:val="009B78D1"/>
    <w:rsid w:val="009B7F54"/>
    <w:rsid w:val="009C0CC0"/>
    <w:rsid w:val="009C1834"/>
    <w:rsid w:val="009C2ACA"/>
    <w:rsid w:val="009C33AF"/>
    <w:rsid w:val="009C3D8C"/>
    <w:rsid w:val="009C5876"/>
    <w:rsid w:val="009C7ED9"/>
    <w:rsid w:val="009D050D"/>
    <w:rsid w:val="009D1D33"/>
    <w:rsid w:val="009D2642"/>
    <w:rsid w:val="009D3564"/>
    <w:rsid w:val="009D356D"/>
    <w:rsid w:val="009D35A8"/>
    <w:rsid w:val="009D437D"/>
    <w:rsid w:val="009D54ED"/>
    <w:rsid w:val="009D553A"/>
    <w:rsid w:val="009D63D6"/>
    <w:rsid w:val="009D7DA1"/>
    <w:rsid w:val="009E0453"/>
    <w:rsid w:val="009E04E6"/>
    <w:rsid w:val="009E0D6D"/>
    <w:rsid w:val="009E2FEA"/>
    <w:rsid w:val="009E40CE"/>
    <w:rsid w:val="009E5040"/>
    <w:rsid w:val="009E5B0A"/>
    <w:rsid w:val="009E5E3C"/>
    <w:rsid w:val="009E671E"/>
    <w:rsid w:val="009E6AE8"/>
    <w:rsid w:val="009F1920"/>
    <w:rsid w:val="009F232C"/>
    <w:rsid w:val="009F25AB"/>
    <w:rsid w:val="009F3042"/>
    <w:rsid w:val="009F3A48"/>
    <w:rsid w:val="009F3EA3"/>
    <w:rsid w:val="009F40DC"/>
    <w:rsid w:val="009F5B36"/>
    <w:rsid w:val="009F691B"/>
    <w:rsid w:val="00A002DB"/>
    <w:rsid w:val="00A00E18"/>
    <w:rsid w:val="00A01F77"/>
    <w:rsid w:val="00A02826"/>
    <w:rsid w:val="00A02FC8"/>
    <w:rsid w:val="00A035BB"/>
    <w:rsid w:val="00A043D7"/>
    <w:rsid w:val="00A043FC"/>
    <w:rsid w:val="00A045B0"/>
    <w:rsid w:val="00A050F9"/>
    <w:rsid w:val="00A061D5"/>
    <w:rsid w:val="00A0666C"/>
    <w:rsid w:val="00A06D05"/>
    <w:rsid w:val="00A07977"/>
    <w:rsid w:val="00A105B2"/>
    <w:rsid w:val="00A137F8"/>
    <w:rsid w:val="00A139FF"/>
    <w:rsid w:val="00A13F6A"/>
    <w:rsid w:val="00A1452B"/>
    <w:rsid w:val="00A1699B"/>
    <w:rsid w:val="00A16FC4"/>
    <w:rsid w:val="00A20317"/>
    <w:rsid w:val="00A2073A"/>
    <w:rsid w:val="00A217CF"/>
    <w:rsid w:val="00A238C0"/>
    <w:rsid w:val="00A24FBA"/>
    <w:rsid w:val="00A2500E"/>
    <w:rsid w:val="00A250DC"/>
    <w:rsid w:val="00A25B63"/>
    <w:rsid w:val="00A268C4"/>
    <w:rsid w:val="00A30548"/>
    <w:rsid w:val="00A30B2B"/>
    <w:rsid w:val="00A347D9"/>
    <w:rsid w:val="00A34966"/>
    <w:rsid w:val="00A35582"/>
    <w:rsid w:val="00A368CB"/>
    <w:rsid w:val="00A37A7D"/>
    <w:rsid w:val="00A37E5F"/>
    <w:rsid w:val="00A40482"/>
    <w:rsid w:val="00A41C4A"/>
    <w:rsid w:val="00A420E2"/>
    <w:rsid w:val="00A42724"/>
    <w:rsid w:val="00A42E1E"/>
    <w:rsid w:val="00A4396A"/>
    <w:rsid w:val="00A43D77"/>
    <w:rsid w:val="00A44164"/>
    <w:rsid w:val="00A44B94"/>
    <w:rsid w:val="00A453F3"/>
    <w:rsid w:val="00A46AE8"/>
    <w:rsid w:val="00A47185"/>
    <w:rsid w:val="00A50022"/>
    <w:rsid w:val="00A5128B"/>
    <w:rsid w:val="00A53581"/>
    <w:rsid w:val="00A537EA"/>
    <w:rsid w:val="00A54E09"/>
    <w:rsid w:val="00A54E2A"/>
    <w:rsid w:val="00A55356"/>
    <w:rsid w:val="00A6036A"/>
    <w:rsid w:val="00A61335"/>
    <w:rsid w:val="00A62F21"/>
    <w:rsid w:val="00A6386C"/>
    <w:rsid w:val="00A63D77"/>
    <w:rsid w:val="00A65659"/>
    <w:rsid w:val="00A6566F"/>
    <w:rsid w:val="00A72454"/>
    <w:rsid w:val="00A72600"/>
    <w:rsid w:val="00A73105"/>
    <w:rsid w:val="00A73C30"/>
    <w:rsid w:val="00A74946"/>
    <w:rsid w:val="00A74DF0"/>
    <w:rsid w:val="00A75A21"/>
    <w:rsid w:val="00A75C70"/>
    <w:rsid w:val="00A75E56"/>
    <w:rsid w:val="00A76DE1"/>
    <w:rsid w:val="00A804B1"/>
    <w:rsid w:val="00A818FB"/>
    <w:rsid w:val="00A82C37"/>
    <w:rsid w:val="00A83018"/>
    <w:rsid w:val="00A84655"/>
    <w:rsid w:val="00A84FAE"/>
    <w:rsid w:val="00A84FBE"/>
    <w:rsid w:val="00A855B8"/>
    <w:rsid w:val="00A85DCF"/>
    <w:rsid w:val="00A86AA7"/>
    <w:rsid w:val="00A86FE4"/>
    <w:rsid w:val="00A87DFE"/>
    <w:rsid w:val="00A919D5"/>
    <w:rsid w:val="00A931E2"/>
    <w:rsid w:val="00A933CE"/>
    <w:rsid w:val="00A94427"/>
    <w:rsid w:val="00A944AA"/>
    <w:rsid w:val="00A967D3"/>
    <w:rsid w:val="00A9734D"/>
    <w:rsid w:val="00A979F7"/>
    <w:rsid w:val="00AA04AE"/>
    <w:rsid w:val="00AA0C01"/>
    <w:rsid w:val="00AA1804"/>
    <w:rsid w:val="00AA346C"/>
    <w:rsid w:val="00AA3D57"/>
    <w:rsid w:val="00AA3F9A"/>
    <w:rsid w:val="00AA404B"/>
    <w:rsid w:val="00AA4610"/>
    <w:rsid w:val="00AA4FB3"/>
    <w:rsid w:val="00AA50AE"/>
    <w:rsid w:val="00AA6915"/>
    <w:rsid w:val="00AB047B"/>
    <w:rsid w:val="00AB07F7"/>
    <w:rsid w:val="00AB0DB4"/>
    <w:rsid w:val="00AB19BA"/>
    <w:rsid w:val="00AB3893"/>
    <w:rsid w:val="00AB4CE6"/>
    <w:rsid w:val="00AB5ACB"/>
    <w:rsid w:val="00AB6907"/>
    <w:rsid w:val="00AB793D"/>
    <w:rsid w:val="00AB79A4"/>
    <w:rsid w:val="00AC45F7"/>
    <w:rsid w:val="00AC52B5"/>
    <w:rsid w:val="00AC53B8"/>
    <w:rsid w:val="00AC56FC"/>
    <w:rsid w:val="00AC57E4"/>
    <w:rsid w:val="00AC5872"/>
    <w:rsid w:val="00AD1232"/>
    <w:rsid w:val="00AD1278"/>
    <w:rsid w:val="00AD19E4"/>
    <w:rsid w:val="00AD24FC"/>
    <w:rsid w:val="00AD31AF"/>
    <w:rsid w:val="00AD3AAF"/>
    <w:rsid w:val="00AD4824"/>
    <w:rsid w:val="00AD4AA0"/>
    <w:rsid w:val="00AD4FB6"/>
    <w:rsid w:val="00AD5212"/>
    <w:rsid w:val="00AD5562"/>
    <w:rsid w:val="00AD597F"/>
    <w:rsid w:val="00AD5B0C"/>
    <w:rsid w:val="00AD5C04"/>
    <w:rsid w:val="00AD5F82"/>
    <w:rsid w:val="00AD7228"/>
    <w:rsid w:val="00AD7A4E"/>
    <w:rsid w:val="00AE018D"/>
    <w:rsid w:val="00AE3498"/>
    <w:rsid w:val="00AE37C9"/>
    <w:rsid w:val="00AE3F8F"/>
    <w:rsid w:val="00AE4BC9"/>
    <w:rsid w:val="00AE4E4D"/>
    <w:rsid w:val="00AE54A6"/>
    <w:rsid w:val="00AE651F"/>
    <w:rsid w:val="00AE65EC"/>
    <w:rsid w:val="00AE7049"/>
    <w:rsid w:val="00AF0834"/>
    <w:rsid w:val="00AF0A85"/>
    <w:rsid w:val="00AF10E6"/>
    <w:rsid w:val="00AF16A6"/>
    <w:rsid w:val="00AF1995"/>
    <w:rsid w:val="00AF2128"/>
    <w:rsid w:val="00AF23F8"/>
    <w:rsid w:val="00AF2F6B"/>
    <w:rsid w:val="00AF393D"/>
    <w:rsid w:val="00AF3ACD"/>
    <w:rsid w:val="00AF4313"/>
    <w:rsid w:val="00AF4653"/>
    <w:rsid w:val="00AF4E7D"/>
    <w:rsid w:val="00AF587B"/>
    <w:rsid w:val="00AF6412"/>
    <w:rsid w:val="00AF7850"/>
    <w:rsid w:val="00B008B7"/>
    <w:rsid w:val="00B02C9B"/>
    <w:rsid w:val="00B02E94"/>
    <w:rsid w:val="00B056BE"/>
    <w:rsid w:val="00B06ECC"/>
    <w:rsid w:val="00B07F6E"/>
    <w:rsid w:val="00B11281"/>
    <w:rsid w:val="00B11308"/>
    <w:rsid w:val="00B1158A"/>
    <w:rsid w:val="00B1330A"/>
    <w:rsid w:val="00B13DC0"/>
    <w:rsid w:val="00B15A27"/>
    <w:rsid w:val="00B17301"/>
    <w:rsid w:val="00B17D51"/>
    <w:rsid w:val="00B2025D"/>
    <w:rsid w:val="00B20E1A"/>
    <w:rsid w:val="00B211E6"/>
    <w:rsid w:val="00B22606"/>
    <w:rsid w:val="00B22639"/>
    <w:rsid w:val="00B22BDF"/>
    <w:rsid w:val="00B23DF6"/>
    <w:rsid w:val="00B23FCD"/>
    <w:rsid w:val="00B249DB"/>
    <w:rsid w:val="00B24E13"/>
    <w:rsid w:val="00B2590E"/>
    <w:rsid w:val="00B259D6"/>
    <w:rsid w:val="00B25E00"/>
    <w:rsid w:val="00B2659D"/>
    <w:rsid w:val="00B30AC3"/>
    <w:rsid w:val="00B312AC"/>
    <w:rsid w:val="00B31512"/>
    <w:rsid w:val="00B31F15"/>
    <w:rsid w:val="00B33629"/>
    <w:rsid w:val="00B348B9"/>
    <w:rsid w:val="00B34C2C"/>
    <w:rsid w:val="00B35218"/>
    <w:rsid w:val="00B3522A"/>
    <w:rsid w:val="00B3592B"/>
    <w:rsid w:val="00B363B9"/>
    <w:rsid w:val="00B37E39"/>
    <w:rsid w:val="00B400F5"/>
    <w:rsid w:val="00B40D29"/>
    <w:rsid w:val="00B411BB"/>
    <w:rsid w:val="00B42AD9"/>
    <w:rsid w:val="00B42BC3"/>
    <w:rsid w:val="00B43404"/>
    <w:rsid w:val="00B43434"/>
    <w:rsid w:val="00B43A30"/>
    <w:rsid w:val="00B44013"/>
    <w:rsid w:val="00B45890"/>
    <w:rsid w:val="00B47A75"/>
    <w:rsid w:val="00B50AE6"/>
    <w:rsid w:val="00B50B03"/>
    <w:rsid w:val="00B50EB0"/>
    <w:rsid w:val="00B5199F"/>
    <w:rsid w:val="00B51DD5"/>
    <w:rsid w:val="00B5212C"/>
    <w:rsid w:val="00B52577"/>
    <w:rsid w:val="00B52F7D"/>
    <w:rsid w:val="00B5467D"/>
    <w:rsid w:val="00B5505B"/>
    <w:rsid w:val="00B55147"/>
    <w:rsid w:val="00B55A34"/>
    <w:rsid w:val="00B562B6"/>
    <w:rsid w:val="00B56934"/>
    <w:rsid w:val="00B56A45"/>
    <w:rsid w:val="00B5710F"/>
    <w:rsid w:val="00B579B1"/>
    <w:rsid w:val="00B6032E"/>
    <w:rsid w:val="00B60E59"/>
    <w:rsid w:val="00B617FC"/>
    <w:rsid w:val="00B62701"/>
    <w:rsid w:val="00B63658"/>
    <w:rsid w:val="00B63F4E"/>
    <w:rsid w:val="00B6449D"/>
    <w:rsid w:val="00B66AEA"/>
    <w:rsid w:val="00B70714"/>
    <w:rsid w:val="00B70A03"/>
    <w:rsid w:val="00B70BAD"/>
    <w:rsid w:val="00B71BD7"/>
    <w:rsid w:val="00B72DC3"/>
    <w:rsid w:val="00B732AC"/>
    <w:rsid w:val="00B746B5"/>
    <w:rsid w:val="00B7670F"/>
    <w:rsid w:val="00B76F43"/>
    <w:rsid w:val="00B77A1F"/>
    <w:rsid w:val="00B77F45"/>
    <w:rsid w:val="00B80300"/>
    <w:rsid w:val="00B807CC"/>
    <w:rsid w:val="00B82338"/>
    <w:rsid w:val="00B83446"/>
    <w:rsid w:val="00B8378C"/>
    <w:rsid w:val="00B83804"/>
    <w:rsid w:val="00B84F0A"/>
    <w:rsid w:val="00B86335"/>
    <w:rsid w:val="00B86584"/>
    <w:rsid w:val="00B86A8F"/>
    <w:rsid w:val="00B87DD7"/>
    <w:rsid w:val="00B90294"/>
    <w:rsid w:val="00B905CE"/>
    <w:rsid w:val="00B9079E"/>
    <w:rsid w:val="00B90C6B"/>
    <w:rsid w:val="00B90EB6"/>
    <w:rsid w:val="00B9121C"/>
    <w:rsid w:val="00B91F61"/>
    <w:rsid w:val="00B92A63"/>
    <w:rsid w:val="00B9367F"/>
    <w:rsid w:val="00B93730"/>
    <w:rsid w:val="00B944AC"/>
    <w:rsid w:val="00B95221"/>
    <w:rsid w:val="00B95CFA"/>
    <w:rsid w:val="00B95E00"/>
    <w:rsid w:val="00B975ED"/>
    <w:rsid w:val="00BA2F98"/>
    <w:rsid w:val="00BA33B6"/>
    <w:rsid w:val="00BA5F2C"/>
    <w:rsid w:val="00BA6632"/>
    <w:rsid w:val="00BA6EA9"/>
    <w:rsid w:val="00BA6F5F"/>
    <w:rsid w:val="00BA7718"/>
    <w:rsid w:val="00BB07FF"/>
    <w:rsid w:val="00BB1021"/>
    <w:rsid w:val="00BB158A"/>
    <w:rsid w:val="00BB515B"/>
    <w:rsid w:val="00BB61C1"/>
    <w:rsid w:val="00BB6EDE"/>
    <w:rsid w:val="00BC0570"/>
    <w:rsid w:val="00BC19E2"/>
    <w:rsid w:val="00BC21AC"/>
    <w:rsid w:val="00BC23F0"/>
    <w:rsid w:val="00BC269F"/>
    <w:rsid w:val="00BC3E57"/>
    <w:rsid w:val="00BC4B2F"/>
    <w:rsid w:val="00BC6D82"/>
    <w:rsid w:val="00BC6EE6"/>
    <w:rsid w:val="00BC7760"/>
    <w:rsid w:val="00BC7823"/>
    <w:rsid w:val="00BC7CAD"/>
    <w:rsid w:val="00BC7CC1"/>
    <w:rsid w:val="00BD044A"/>
    <w:rsid w:val="00BD3848"/>
    <w:rsid w:val="00BD3D66"/>
    <w:rsid w:val="00BD6363"/>
    <w:rsid w:val="00BD6C25"/>
    <w:rsid w:val="00BD7554"/>
    <w:rsid w:val="00BD7654"/>
    <w:rsid w:val="00BD78BF"/>
    <w:rsid w:val="00BD7A79"/>
    <w:rsid w:val="00BE14A5"/>
    <w:rsid w:val="00BE1E80"/>
    <w:rsid w:val="00BE21ED"/>
    <w:rsid w:val="00BE25FC"/>
    <w:rsid w:val="00BE47FD"/>
    <w:rsid w:val="00BE57CE"/>
    <w:rsid w:val="00BE7B05"/>
    <w:rsid w:val="00BE7CB2"/>
    <w:rsid w:val="00BE7F50"/>
    <w:rsid w:val="00BF045E"/>
    <w:rsid w:val="00BF0ADE"/>
    <w:rsid w:val="00BF1C0E"/>
    <w:rsid w:val="00BF1E8B"/>
    <w:rsid w:val="00BF1F59"/>
    <w:rsid w:val="00BF20E1"/>
    <w:rsid w:val="00BF3F6E"/>
    <w:rsid w:val="00BF4F49"/>
    <w:rsid w:val="00BF5217"/>
    <w:rsid w:val="00BF5A9F"/>
    <w:rsid w:val="00BF5F73"/>
    <w:rsid w:val="00BF5FFD"/>
    <w:rsid w:val="00BF7D34"/>
    <w:rsid w:val="00BF7DEC"/>
    <w:rsid w:val="00BF7FAD"/>
    <w:rsid w:val="00C00492"/>
    <w:rsid w:val="00C00B48"/>
    <w:rsid w:val="00C00C58"/>
    <w:rsid w:val="00C00C9D"/>
    <w:rsid w:val="00C01BD9"/>
    <w:rsid w:val="00C01CE1"/>
    <w:rsid w:val="00C0249F"/>
    <w:rsid w:val="00C029B6"/>
    <w:rsid w:val="00C03D9A"/>
    <w:rsid w:val="00C040A2"/>
    <w:rsid w:val="00C04BC8"/>
    <w:rsid w:val="00C0595D"/>
    <w:rsid w:val="00C1014C"/>
    <w:rsid w:val="00C1014D"/>
    <w:rsid w:val="00C10D39"/>
    <w:rsid w:val="00C1103E"/>
    <w:rsid w:val="00C11B83"/>
    <w:rsid w:val="00C12705"/>
    <w:rsid w:val="00C1283F"/>
    <w:rsid w:val="00C12B62"/>
    <w:rsid w:val="00C12B7A"/>
    <w:rsid w:val="00C13BA8"/>
    <w:rsid w:val="00C1404F"/>
    <w:rsid w:val="00C1676E"/>
    <w:rsid w:val="00C16859"/>
    <w:rsid w:val="00C20CE4"/>
    <w:rsid w:val="00C21356"/>
    <w:rsid w:val="00C217A8"/>
    <w:rsid w:val="00C21868"/>
    <w:rsid w:val="00C238ED"/>
    <w:rsid w:val="00C24AC6"/>
    <w:rsid w:val="00C25543"/>
    <w:rsid w:val="00C26099"/>
    <w:rsid w:val="00C27727"/>
    <w:rsid w:val="00C27BC2"/>
    <w:rsid w:val="00C27C33"/>
    <w:rsid w:val="00C27F9C"/>
    <w:rsid w:val="00C30D3D"/>
    <w:rsid w:val="00C3123C"/>
    <w:rsid w:val="00C312B4"/>
    <w:rsid w:val="00C319AD"/>
    <w:rsid w:val="00C3351B"/>
    <w:rsid w:val="00C33A76"/>
    <w:rsid w:val="00C3489B"/>
    <w:rsid w:val="00C354D6"/>
    <w:rsid w:val="00C35919"/>
    <w:rsid w:val="00C36869"/>
    <w:rsid w:val="00C369B0"/>
    <w:rsid w:val="00C37EF5"/>
    <w:rsid w:val="00C404C4"/>
    <w:rsid w:val="00C406A3"/>
    <w:rsid w:val="00C421E1"/>
    <w:rsid w:val="00C42788"/>
    <w:rsid w:val="00C42926"/>
    <w:rsid w:val="00C42BCC"/>
    <w:rsid w:val="00C43D36"/>
    <w:rsid w:val="00C43E9B"/>
    <w:rsid w:val="00C453C1"/>
    <w:rsid w:val="00C45CBD"/>
    <w:rsid w:val="00C46D90"/>
    <w:rsid w:val="00C50692"/>
    <w:rsid w:val="00C50F00"/>
    <w:rsid w:val="00C530FE"/>
    <w:rsid w:val="00C5319B"/>
    <w:rsid w:val="00C54881"/>
    <w:rsid w:val="00C54BBE"/>
    <w:rsid w:val="00C55AC5"/>
    <w:rsid w:val="00C55C99"/>
    <w:rsid w:val="00C5638E"/>
    <w:rsid w:val="00C5664B"/>
    <w:rsid w:val="00C6030F"/>
    <w:rsid w:val="00C60334"/>
    <w:rsid w:val="00C60F0D"/>
    <w:rsid w:val="00C62017"/>
    <w:rsid w:val="00C62940"/>
    <w:rsid w:val="00C6567D"/>
    <w:rsid w:val="00C6645B"/>
    <w:rsid w:val="00C66550"/>
    <w:rsid w:val="00C66C94"/>
    <w:rsid w:val="00C66EFF"/>
    <w:rsid w:val="00C671A4"/>
    <w:rsid w:val="00C6722C"/>
    <w:rsid w:val="00C676D4"/>
    <w:rsid w:val="00C67CCD"/>
    <w:rsid w:val="00C70B06"/>
    <w:rsid w:val="00C70E28"/>
    <w:rsid w:val="00C71521"/>
    <w:rsid w:val="00C71A69"/>
    <w:rsid w:val="00C7249B"/>
    <w:rsid w:val="00C72502"/>
    <w:rsid w:val="00C73460"/>
    <w:rsid w:val="00C73A8C"/>
    <w:rsid w:val="00C74DE5"/>
    <w:rsid w:val="00C75551"/>
    <w:rsid w:val="00C759A5"/>
    <w:rsid w:val="00C759BA"/>
    <w:rsid w:val="00C75CBE"/>
    <w:rsid w:val="00C75DAA"/>
    <w:rsid w:val="00C7654D"/>
    <w:rsid w:val="00C76966"/>
    <w:rsid w:val="00C7740F"/>
    <w:rsid w:val="00C779A0"/>
    <w:rsid w:val="00C77C77"/>
    <w:rsid w:val="00C77F28"/>
    <w:rsid w:val="00C8010B"/>
    <w:rsid w:val="00C8170C"/>
    <w:rsid w:val="00C83DA6"/>
    <w:rsid w:val="00C842C5"/>
    <w:rsid w:val="00C853A5"/>
    <w:rsid w:val="00C90AD6"/>
    <w:rsid w:val="00C91C74"/>
    <w:rsid w:val="00C925B8"/>
    <w:rsid w:val="00C925D5"/>
    <w:rsid w:val="00C92F27"/>
    <w:rsid w:val="00C93AE7"/>
    <w:rsid w:val="00C93F10"/>
    <w:rsid w:val="00C94848"/>
    <w:rsid w:val="00C949F7"/>
    <w:rsid w:val="00C951D0"/>
    <w:rsid w:val="00C96F10"/>
    <w:rsid w:val="00CA190F"/>
    <w:rsid w:val="00CA1981"/>
    <w:rsid w:val="00CA1B65"/>
    <w:rsid w:val="00CA321A"/>
    <w:rsid w:val="00CA3821"/>
    <w:rsid w:val="00CA4924"/>
    <w:rsid w:val="00CA513D"/>
    <w:rsid w:val="00CA693B"/>
    <w:rsid w:val="00CA71FB"/>
    <w:rsid w:val="00CA7E02"/>
    <w:rsid w:val="00CB0344"/>
    <w:rsid w:val="00CB2994"/>
    <w:rsid w:val="00CB38A1"/>
    <w:rsid w:val="00CB3B11"/>
    <w:rsid w:val="00CB4324"/>
    <w:rsid w:val="00CB6F0F"/>
    <w:rsid w:val="00CC060D"/>
    <w:rsid w:val="00CC19F8"/>
    <w:rsid w:val="00CC2269"/>
    <w:rsid w:val="00CC29A5"/>
    <w:rsid w:val="00CC2D4D"/>
    <w:rsid w:val="00CC3143"/>
    <w:rsid w:val="00CC3DA5"/>
    <w:rsid w:val="00CC453E"/>
    <w:rsid w:val="00CC657D"/>
    <w:rsid w:val="00CC6E87"/>
    <w:rsid w:val="00CC757C"/>
    <w:rsid w:val="00CC7BDB"/>
    <w:rsid w:val="00CC7C41"/>
    <w:rsid w:val="00CD0E8D"/>
    <w:rsid w:val="00CD1141"/>
    <w:rsid w:val="00CD11A9"/>
    <w:rsid w:val="00CD1D48"/>
    <w:rsid w:val="00CD2D8D"/>
    <w:rsid w:val="00CD3B88"/>
    <w:rsid w:val="00CD4EFF"/>
    <w:rsid w:val="00CD6F4D"/>
    <w:rsid w:val="00CD7355"/>
    <w:rsid w:val="00CD7532"/>
    <w:rsid w:val="00CD7668"/>
    <w:rsid w:val="00CD7A47"/>
    <w:rsid w:val="00CE08B6"/>
    <w:rsid w:val="00CE2752"/>
    <w:rsid w:val="00CE38DD"/>
    <w:rsid w:val="00CE41EC"/>
    <w:rsid w:val="00CE4906"/>
    <w:rsid w:val="00CE5B0C"/>
    <w:rsid w:val="00CE7EDB"/>
    <w:rsid w:val="00CF26F0"/>
    <w:rsid w:val="00CF2A33"/>
    <w:rsid w:val="00CF2ACD"/>
    <w:rsid w:val="00CF3711"/>
    <w:rsid w:val="00CF78B5"/>
    <w:rsid w:val="00D008D6"/>
    <w:rsid w:val="00D01CF9"/>
    <w:rsid w:val="00D03535"/>
    <w:rsid w:val="00D04717"/>
    <w:rsid w:val="00D04783"/>
    <w:rsid w:val="00D05505"/>
    <w:rsid w:val="00D05A53"/>
    <w:rsid w:val="00D05F45"/>
    <w:rsid w:val="00D0693C"/>
    <w:rsid w:val="00D06C1E"/>
    <w:rsid w:val="00D118F4"/>
    <w:rsid w:val="00D122C4"/>
    <w:rsid w:val="00D132DA"/>
    <w:rsid w:val="00D15C1B"/>
    <w:rsid w:val="00D20285"/>
    <w:rsid w:val="00D20E61"/>
    <w:rsid w:val="00D21100"/>
    <w:rsid w:val="00D22632"/>
    <w:rsid w:val="00D22B04"/>
    <w:rsid w:val="00D25E02"/>
    <w:rsid w:val="00D26001"/>
    <w:rsid w:val="00D263C8"/>
    <w:rsid w:val="00D267E1"/>
    <w:rsid w:val="00D26FB8"/>
    <w:rsid w:val="00D279CF"/>
    <w:rsid w:val="00D31326"/>
    <w:rsid w:val="00D31A51"/>
    <w:rsid w:val="00D32B4C"/>
    <w:rsid w:val="00D32C32"/>
    <w:rsid w:val="00D34502"/>
    <w:rsid w:val="00D346C5"/>
    <w:rsid w:val="00D35F31"/>
    <w:rsid w:val="00D3627B"/>
    <w:rsid w:val="00D40708"/>
    <w:rsid w:val="00D4189B"/>
    <w:rsid w:val="00D425B2"/>
    <w:rsid w:val="00D43284"/>
    <w:rsid w:val="00D449D5"/>
    <w:rsid w:val="00D45F29"/>
    <w:rsid w:val="00D47E3D"/>
    <w:rsid w:val="00D5043A"/>
    <w:rsid w:val="00D50C52"/>
    <w:rsid w:val="00D51429"/>
    <w:rsid w:val="00D54565"/>
    <w:rsid w:val="00D554CA"/>
    <w:rsid w:val="00D555BC"/>
    <w:rsid w:val="00D558B2"/>
    <w:rsid w:val="00D571AC"/>
    <w:rsid w:val="00D63A9A"/>
    <w:rsid w:val="00D64CF1"/>
    <w:rsid w:val="00D665AB"/>
    <w:rsid w:val="00D66B72"/>
    <w:rsid w:val="00D705DE"/>
    <w:rsid w:val="00D70C5C"/>
    <w:rsid w:val="00D70DBC"/>
    <w:rsid w:val="00D718FB"/>
    <w:rsid w:val="00D71D3A"/>
    <w:rsid w:val="00D72674"/>
    <w:rsid w:val="00D72DD9"/>
    <w:rsid w:val="00D7391B"/>
    <w:rsid w:val="00D73B51"/>
    <w:rsid w:val="00D741C1"/>
    <w:rsid w:val="00D7623C"/>
    <w:rsid w:val="00D76897"/>
    <w:rsid w:val="00D76B22"/>
    <w:rsid w:val="00D76B9E"/>
    <w:rsid w:val="00D76F9D"/>
    <w:rsid w:val="00D77188"/>
    <w:rsid w:val="00D77AA6"/>
    <w:rsid w:val="00D77C4C"/>
    <w:rsid w:val="00D802CC"/>
    <w:rsid w:val="00D80EF0"/>
    <w:rsid w:val="00D810CD"/>
    <w:rsid w:val="00D81379"/>
    <w:rsid w:val="00D81675"/>
    <w:rsid w:val="00D81684"/>
    <w:rsid w:val="00D817A1"/>
    <w:rsid w:val="00D81D67"/>
    <w:rsid w:val="00D81E0C"/>
    <w:rsid w:val="00D8320A"/>
    <w:rsid w:val="00D8394A"/>
    <w:rsid w:val="00D8588C"/>
    <w:rsid w:val="00D87CE7"/>
    <w:rsid w:val="00D90B42"/>
    <w:rsid w:val="00D91911"/>
    <w:rsid w:val="00D91C52"/>
    <w:rsid w:val="00D93572"/>
    <w:rsid w:val="00D93830"/>
    <w:rsid w:val="00D93F78"/>
    <w:rsid w:val="00D94406"/>
    <w:rsid w:val="00D94886"/>
    <w:rsid w:val="00D966D9"/>
    <w:rsid w:val="00DA0AE7"/>
    <w:rsid w:val="00DA10B5"/>
    <w:rsid w:val="00DA1FE3"/>
    <w:rsid w:val="00DA2B08"/>
    <w:rsid w:val="00DA30A8"/>
    <w:rsid w:val="00DA355A"/>
    <w:rsid w:val="00DA36B8"/>
    <w:rsid w:val="00DA3B0C"/>
    <w:rsid w:val="00DA43C8"/>
    <w:rsid w:val="00DA4C2A"/>
    <w:rsid w:val="00DA507A"/>
    <w:rsid w:val="00DA5D59"/>
    <w:rsid w:val="00DB123E"/>
    <w:rsid w:val="00DB199B"/>
    <w:rsid w:val="00DB3060"/>
    <w:rsid w:val="00DB3800"/>
    <w:rsid w:val="00DB44BD"/>
    <w:rsid w:val="00DB4940"/>
    <w:rsid w:val="00DB605B"/>
    <w:rsid w:val="00DB67AB"/>
    <w:rsid w:val="00DB6B5C"/>
    <w:rsid w:val="00DB6CB8"/>
    <w:rsid w:val="00DB752C"/>
    <w:rsid w:val="00DB7E4A"/>
    <w:rsid w:val="00DC03E4"/>
    <w:rsid w:val="00DC0664"/>
    <w:rsid w:val="00DC18A6"/>
    <w:rsid w:val="00DC2446"/>
    <w:rsid w:val="00DC2DEA"/>
    <w:rsid w:val="00DC36D6"/>
    <w:rsid w:val="00DC4789"/>
    <w:rsid w:val="00DC5B32"/>
    <w:rsid w:val="00DC611A"/>
    <w:rsid w:val="00DC62CF"/>
    <w:rsid w:val="00DC6350"/>
    <w:rsid w:val="00DC64EF"/>
    <w:rsid w:val="00DD0B4D"/>
    <w:rsid w:val="00DD1965"/>
    <w:rsid w:val="00DD1AD6"/>
    <w:rsid w:val="00DD2145"/>
    <w:rsid w:val="00DD24D6"/>
    <w:rsid w:val="00DD3385"/>
    <w:rsid w:val="00DD3FC4"/>
    <w:rsid w:val="00DD415E"/>
    <w:rsid w:val="00DD6D86"/>
    <w:rsid w:val="00DD71D7"/>
    <w:rsid w:val="00DD784A"/>
    <w:rsid w:val="00DE03E2"/>
    <w:rsid w:val="00DE1453"/>
    <w:rsid w:val="00DE1D2B"/>
    <w:rsid w:val="00DE1DF6"/>
    <w:rsid w:val="00DE20BA"/>
    <w:rsid w:val="00DE24F7"/>
    <w:rsid w:val="00DE2D52"/>
    <w:rsid w:val="00DE301D"/>
    <w:rsid w:val="00DE3086"/>
    <w:rsid w:val="00DE3251"/>
    <w:rsid w:val="00DE4219"/>
    <w:rsid w:val="00DE423E"/>
    <w:rsid w:val="00DE4BE0"/>
    <w:rsid w:val="00DE4ED5"/>
    <w:rsid w:val="00DE6CBE"/>
    <w:rsid w:val="00DF04A5"/>
    <w:rsid w:val="00DF0D6F"/>
    <w:rsid w:val="00DF240A"/>
    <w:rsid w:val="00DF265E"/>
    <w:rsid w:val="00DF2BDD"/>
    <w:rsid w:val="00DF2DCA"/>
    <w:rsid w:val="00DF657E"/>
    <w:rsid w:val="00DF6B35"/>
    <w:rsid w:val="00DF6FA8"/>
    <w:rsid w:val="00E004DF"/>
    <w:rsid w:val="00E0090D"/>
    <w:rsid w:val="00E01135"/>
    <w:rsid w:val="00E012A6"/>
    <w:rsid w:val="00E0141D"/>
    <w:rsid w:val="00E01FE5"/>
    <w:rsid w:val="00E03D7D"/>
    <w:rsid w:val="00E041AA"/>
    <w:rsid w:val="00E04B75"/>
    <w:rsid w:val="00E05B72"/>
    <w:rsid w:val="00E07F42"/>
    <w:rsid w:val="00E07F8A"/>
    <w:rsid w:val="00E10F3C"/>
    <w:rsid w:val="00E11758"/>
    <w:rsid w:val="00E12E4D"/>
    <w:rsid w:val="00E12F42"/>
    <w:rsid w:val="00E13384"/>
    <w:rsid w:val="00E13C99"/>
    <w:rsid w:val="00E13CD9"/>
    <w:rsid w:val="00E13F24"/>
    <w:rsid w:val="00E13F7D"/>
    <w:rsid w:val="00E16467"/>
    <w:rsid w:val="00E1678B"/>
    <w:rsid w:val="00E16BE5"/>
    <w:rsid w:val="00E20782"/>
    <w:rsid w:val="00E20EE8"/>
    <w:rsid w:val="00E211FD"/>
    <w:rsid w:val="00E21495"/>
    <w:rsid w:val="00E224AD"/>
    <w:rsid w:val="00E22765"/>
    <w:rsid w:val="00E237C6"/>
    <w:rsid w:val="00E2383B"/>
    <w:rsid w:val="00E24395"/>
    <w:rsid w:val="00E252F3"/>
    <w:rsid w:val="00E26911"/>
    <w:rsid w:val="00E26D96"/>
    <w:rsid w:val="00E30997"/>
    <w:rsid w:val="00E310FA"/>
    <w:rsid w:val="00E31370"/>
    <w:rsid w:val="00E318DC"/>
    <w:rsid w:val="00E325A3"/>
    <w:rsid w:val="00E345EC"/>
    <w:rsid w:val="00E349CE"/>
    <w:rsid w:val="00E34E58"/>
    <w:rsid w:val="00E34F3F"/>
    <w:rsid w:val="00E35C84"/>
    <w:rsid w:val="00E363E5"/>
    <w:rsid w:val="00E37A99"/>
    <w:rsid w:val="00E40258"/>
    <w:rsid w:val="00E40623"/>
    <w:rsid w:val="00E42EDC"/>
    <w:rsid w:val="00E437FF"/>
    <w:rsid w:val="00E455F9"/>
    <w:rsid w:val="00E45DCF"/>
    <w:rsid w:val="00E46568"/>
    <w:rsid w:val="00E47086"/>
    <w:rsid w:val="00E5261C"/>
    <w:rsid w:val="00E52F57"/>
    <w:rsid w:val="00E53A9E"/>
    <w:rsid w:val="00E54B29"/>
    <w:rsid w:val="00E54E92"/>
    <w:rsid w:val="00E557F6"/>
    <w:rsid w:val="00E574B1"/>
    <w:rsid w:val="00E57A21"/>
    <w:rsid w:val="00E61015"/>
    <w:rsid w:val="00E6146B"/>
    <w:rsid w:val="00E63314"/>
    <w:rsid w:val="00E633F8"/>
    <w:rsid w:val="00E637B2"/>
    <w:rsid w:val="00E64391"/>
    <w:rsid w:val="00E66F47"/>
    <w:rsid w:val="00E672CE"/>
    <w:rsid w:val="00E67F81"/>
    <w:rsid w:val="00E70460"/>
    <w:rsid w:val="00E70974"/>
    <w:rsid w:val="00E71739"/>
    <w:rsid w:val="00E71AD0"/>
    <w:rsid w:val="00E71D13"/>
    <w:rsid w:val="00E72A36"/>
    <w:rsid w:val="00E72FD1"/>
    <w:rsid w:val="00E73756"/>
    <w:rsid w:val="00E7466A"/>
    <w:rsid w:val="00E777DE"/>
    <w:rsid w:val="00E81D25"/>
    <w:rsid w:val="00E81DAB"/>
    <w:rsid w:val="00E854F4"/>
    <w:rsid w:val="00E85C5D"/>
    <w:rsid w:val="00E86F48"/>
    <w:rsid w:val="00E91476"/>
    <w:rsid w:val="00E91DEB"/>
    <w:rsid w:val="00E92FAA"/>
    <w:rsid w:val="00E93113"/>
    <w:rsid w:val="00E942EF"/>
    <w:rsid w:val="00E94494"/>
    <w:rsid w:val="00E946B7"/>
    <w:rsid w:val="00E9472A"/>
    <w:rsid w:val="00E94984"/>
    <w:rsid w:val="00E94A13"/>
    <w:rsid w:val="00E95D12"/>
    <w:rsid w:val="00E974FD"/>
    <w:rsid w:val="00E97AD1"/>
    <w:rsid w:val="00EA17E2"/>
    <w:rsid w:val="00EA1CDA"/>
    <w:rsid w:val="00EA21BF"/>
    <w:rsid w:val="00EA4716"/>
    <w:rsid w:val="00EA5B67"/>
    <w:rsid w:val="00EA61C3"/>
    <w:rsid w:val="00EA6AC1"/>
    <w:rsid w:val="00EA7040"/>
    <w:rsid w:val="00EA75C8"/>
    <w:rsid w:val="00EA78F7"/>
    <w:rsid w:val="00EA7F8F"/>
    <w:rsid w:val="00EB1B8A"/>
    <w:rsid w:val="00EB47F0"/>
    <w:rsid w:val="00EB4AA8"/>
    <w:rsid w:val="00EB4B60"/>
    <w:rsid w:val="00EB525D"/>
    <w:rsid w:val="00EB53AC"/>
    <w:rsid w:val="00EB6B7F"/>
    <w:rsid w:val="00EC12D2"/>
    <w:rsid w:val="00EC18F9"/>
    <w:rsid w:val="00EC2F51"/>
    <w:rsid w:val="00EC327A"/>
    <w:rsid w:val="00EC4770"/>
    <w:rsid w:val="00EC568B"/>
    <w:rsid w:val="00EC619C"/>
    <w:rsid w:val="00EC6884"/>
    <w:rsid w:val="00EC7185"/>
    <w:rsid w:val="00EC7EDC"/>
    <w:rsid w:val="00ED0F7C"/>
    <w:rsid w:val="00ED0FB6"/>
    <w:rsid w:val="00ED15F2"/>
    <w:rsid w:val="00ED164F"/>
    <w:rsid w:val="00ED1E60"/>
    <w:rsid w:val="00ED5F11"/>
    <w:rsid w:val="00EE0DF6"/>
    <w:rsid w:val="00EE18B8"/>
    <w:rsid w:val="00EE2C4A"/>
    <w:rsid w:val="00EE3DD6"/>
    <w:rsid w:val="00EE4B05"/>
    <w:rsid w:val="00EE54C7"/>
    <w:rsid w:val="00EE552A"/>
    <w:rsid w:val="00EE60EF"/>
    <w:rsid w:val="00EE6F72"/>
    <w:rsid w:val="00EF055D"/>
    <w:rsid w:val="00EF069B"/>
    <w:rsid w:val="00EF0BFD"/>
    <w:rsid w:val="00EF0C57"/>
    <w:rsid w:val="00EF128C"/>
    <w:rsid w:val="00EF14E2"/>
    <w:rsid w:val="00EF1621"/>
    <w:rsid w:val="00EF2218"/>
    <w:rsid w:val="00EF2779"/>
    <w:rsid w:val="00EF293E"/>
    <w:rsid w:val="00EF3330"/>
    <w:rsid w:val="00EF35EC"/>
    <w:rsid w:val="00EF3884"/>
    <w:rsid w:val="00EF3CA4"/>
    <w:rsid w:val="00EF3F2F"/>
    <w:rsid w:val="00EF473A"/>
    <w:rsid w:val="00EF4819"/>
    <w:rsid w:val="00EF559C"/>
    <w:rsid w:val="00EF56C3"/>
    <w:rsid w:val="00EF6378"/>
    <w:rsid w:val="00EF6EE6"/>
    <w:rsid w:val="00EF7556"/>
    <w:rsid w:val="00EF7B9D"/>
    <w:rsid w:val="00EF7BB6"/>
    <w:rsid w:val="00F0211D"/>
    <w:rsid w:val="00F021EB"/>
    <w:rsid w:val="00F02877"/>
    <w:rsid w:val="00F02906"/>
    <w:rsid w:val="00F03173"/>
    <w:rsid w:val="00F03997"/>
    <w:rsid w:val="00F03D01"/>
    <w:rsid w:val="00F04494"/>
    <w:rsid w:val="00F04521"/>
    <w:rsid w:val="00F04C2D"/>
    <w:rsid w:val="00F04F0A"/>
    <w:rsid w:val="00F04F74"/>
    <w:rsid w:val="00F05762"/>
    <w:rsid w:val="00F05F1B"/>
    <w:rsid w:val="00F07AA3"/>
    <w:rsid w:val="00F07EF5"/>
    <w:rsid w:val="00F1041E"/>
    <w:rsid w:val="00F10561"/>
    <w:rsid w:val="00F1079E"/>
    <w:rsid w:val="00F11336"/>
    <w:rsid w:val="00F1471F"/>
    <w:rsid w:val="00F1591A"/>
    <w:rsid w:val="00F15A11"/>
    <w:rsid w:val="00F15D05"/>
    <w:rsid w:val="00F17DD4"/>
    <w:rsid w:val="00F20133"/>
    <w:rsid w:val="00F217D5"/>
    <w:rsid w:val="00F2282F"/>
    <w:rsid w:val="00F228BD"/>
    <w:rsid w:val="00F23D00"/>
    <w:rsid w:val="00F260AA"/>
    <w:rsid w:val="00F263C9"/>
    <w:rsid w:val="00F27733"/>
    <w:rsid w:val="00F30C45"/>
    <w:rsid w:val="00F31050"/>
    <w:rsid w:val="00F34352"/>
    <w:rsid w:val="00F34877"/>
    <w:rsid w:val="00F35022"/>
    <w:rsid w:val="00F356DC"/>
    <w:rsid w:val="00F35D5E"/>
    <w:rsid w:val="00F36AA6"/>
    <w:rsid w:val="00F36B02"/>
    <w:rsid w:val="00F37357"/>
    <w:rsid w:val="00F400EF"/>
    <w:rsid w:val="00F405EE"/>
    <w:rsid w:val="00F40CAF"/>
    <w:rsid w:val="00F41230"/>
    <w:rsid w:val="00F42CDD"/>
    <w:rsid w:val="00F42CF7"/>
    <w:rsid w:val="00F44224"/>
    <w:rsid w:val="00F457CF"/>
    <w:rsid w:val="00F45B28"/>
    <w:rsid w:val="00F45C70"/>
    <w:rsid w:val="00F4721C"/>
    <w:rsid w:val="00F47947"/>
    <w:rsid w:val="00F47AE4"/>
    <w:rsid w:val="00F50881"/>
    <w:rsid w:val="00F5278A"/>
    <w:rsid w:val="00F529B3"/>
    <w:rsid w:val="00F53714"/>
    <w:rsid w:val="00F541A9"/>
    <w:rsid w:val="00F54C3D"/>
    <w:rsid w:val="00F560B0"/>
    <w:rsid w:val="00F56CD9"/>
    <w:rsid w:val="00F601AF"/>
    <w:rsid w:val="00F60389"/>
    <w:rsid w:val="00F62337"/>
    <w:rsid w:val="00F62E3C"/>
    <w:rsid w:val="00F6355F"/>
    <w:rsid w:val="00F647B1"/>
    <w:rsid w:val="00F6527A"/>
    <w:rsid w:val="00F65F07"/>
    <w:rsid w:val="00F66AD1"/>
    <w:rsid w:val="00F7001E"/>
    <w:rsid w:val="00F70069"/>
    <w:rsid w:val="00F702C0"/>
    <w:rsid w:val="00F70437"/>
    <w:rsid w:val="00F706B1"/>
    <w:rsid w:val="00F70B64"/>
    <w:rsid w:val="00F7124F"/>
    <w:rsid w:val="00F71897"/>
    <w:rsid w:val="00F71C79"/>
    <w:rsid w:val="00F736CE"/>
    <w:rsid w:val="00F73A4D"/>
    <w:rsid w:val="00F74BF5"/>
    <w:rsid w:val="00F757EC"/>
    <w:rsid w:val="00F75F32"/>
    <w:rsid w:val="00F76C0E"/>
    <w:rsid w:val="00F76C33"/>
    <w:rsid w:val="00F770A1"/>
    <w:rsid w:val="00F771FC"/>
    <w:rsid w:val="00F8087D"/>
    <w:rsid w:val="00F80D48"/>
    <w:rsid w:val="00F81A10"/>
    <w:rsid w:val="00F81E06"/>
    <w:rsid w:val="00F83573"/>
    <w:rsid w:val="00F83EB6"/>
    <w:rsid w:val="00F8445D"/>
    <w:rsid w:val="00F84A92"/>
    <w:rsid w:val="00F86109"/>
    <w:rsid w:val="00F861FC"/>
    <w:rsid w:val="00F868A0"/>
    <w:rsid w:val="00F86C2F"/>
    <w:rsid w:val="00F86D3A"/>
    <w:rsid w:val="00F8779A"/>
    <w:rsid w:val="00F877CF"/>
    <w:rsid w:val="00F90798"/>
    <w:rsid w:val="00F9115C"/>
    <w:rsid w:val="00F91418"/>
    <w:rsid w:val="00F91860"/>
    <w:rsid w:val="00F91931"/>
    <w:rsid w:val="00F92FFD"/>
    <w:rsid w:val="00F934D0"/>
    <w:rsid w:val="00F9395D"/>
    <w:rsid w:val="00F93B2C"/>
    <w:rsid w:val="00F9456F"/>
    <w:rsid w:val="00F948ED"/>
    <w:rsid w:val="00F95395"/>
    <w:rsid w:val="00F95577"/>
    <w:rsid w:val="00F96E23"/>
    <w:rsid w:val="00F97E4F"/>
    <w:rsid w:val="00FA01E7"/>
    <w:rsid w:val="00FA020F"/>
    <w:rsid w:val="00FA0B76"/>
    <w:rsid w:val="00FA2B4E"/>
    <w:rsid w:val="00FA2FF1"/>
    <w:rsid w:val="00FA4322"/>
    <w:rsid w:val="00FA4B50"/>
    <w:rsid w:val="00FA5466"/>
    <w:rsid w:val="00FA68F4"/>
    <w:rsid w:val="00FA6AA3"/>
    <w:rsid w:val="00FA7007"/>
    <w:rsid w:val="00FA7900"/>
    <w:rsid w:val="00FB09D0"/>
    <w:rsid w:val="00FB1851"/>
    <w:rsid w:val="00FB2DE4"/>
    <w:rsid w:val="00FB334C"/>
    <w:rsid w:val="00FB39A1"/>
    <w:rsid w:val="00FB3F8F"/>
    <w:rsid w:val="00FB48B6"/>
    <w:rsid w:val="00FB48C1"/>
    <w:rsid w:val="00FB52AD"/>
    <w:rsid w:val="00FB6945"/>
    <w:rsid w:val="00FB7027"/>
    <w:rsid w:val="00FC0305"/>
    <w:rsid w:val="00FC0ACC"/>
    <w:rsid w:val="00FC1F1B"/>
    <w:rsid w:val="00FC2810"/>
    <w:rsid w:val="00FC3794"/>
    <w:rsid w:val="00FC492E"/>
    <w:rsid w:val="00FC4E1D"/>
    <w:rsid w:val="00FC540D"/>
    <w:rsid w:val="00FC55AD"/>
    <w:rsid w:val="00FC6294"/>
    <w:rsid w:val="00FD1A31"/>
    <w:rsid w:val="00FD1A59"/>
    <w:rsid w:val="00FD1DE0"/>
    <w:rsid w:val="00FD23F4"/>
    <w:rsid w:val="00FD2735"/>
    <w:rsid w:val="00FD2C84"/>
    <w:rsid w:val="00FD33F0"/>
    <w:rsid w:val="00FD4393"/>
    <w:rsid w:val="00FD5BBB"/>
    <w:rsid w:val="00FD63A8"/>
    <w:rsid w:val="00FD66B4"/>
    <w:rsid w:val="00FD6979"/>
    <w:rsid w:val="00FD69C9"/>
    <w:rsid w:val="00FD785E"/>
    <w:rsid w:val="00FD7965"/>
    <w:rsid w:val="00FE0507"/>
    <w:rsid w:val="00FE086A"/>
    <w:rsid w:val="00FE0902"/>
    <w:rsid w:val="00FE19D8"/>
    <w:rsid w:val="00FE1C2A"/>
    <w:rsid w:val="00FE1D93"/>
    <w:rsid w:val="00FE26CE"/>
    <w:rsid w:val="00FE2F5B"/>
    <w:rsid w:val="00FE3DA4"/>
    <w:rsid w:val="00FE45BF"/>
    <w:rsid w:val="00FE4867"/>
    <w:rsid w:val="00FE6150"/>
    <w:rsid w:val="00FE7EFB"/>
    <w:rsid w:val="00FE7F7A"/>
    <w:rsid w:val="00FF0671"/>
    <w:rsid w:val="00FF08CF"/>
    <w:rsid w:val="00FF3434"/>
    <w:rsid w:val="00FF548B"/>
    <w:rsid w:val="00FF6AE0"/>
    <w:rsid w:val="00FF71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15965CB"/>
  <w15:chartTrackingRefBased/>
  <w15:docId w15:val="{8683A0E9-B427-43E7-B091-9FD871D9E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0A03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A481A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4E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B70A03"/>
    <w:rPr>
      <w:rFonts w:hint="default"/>
    </w:rPr>
  </w:style>
  <w:style w:type="character" w:customStyle="1" w:styleId="WW8Num1z1">
    <w:name w:val="WW8Num1z1"/>
    <w:rsid w:val="00B70A03"/>
  </w:style>
  <w:style w:type="character" w:customStyle="1" w:styleId="WW8Num1z2">
    <w:name w:val="WW8Num1z2"/>
    <w:rsid w:val="00B70A03"/>
  </w:style>
  <w:style w:type="character" w:customStyle="1" w:styleId="WW8Num1z3">
    <w:name w:val="WW8Num1z3"/>
    <w:rsid w:val="00B70A03"/>
  </w:style>
  <w:style w:type="character" w:customStyle="1" w:styleId="WW8Num1z4">
    <w:name w:val="WW8Num1z4"/>
    <w:rsid w:val="00B70A03"/>
  </w:style>
  <w:style w:type="character" w:customStyle="1" w:styleId="WW8Num1z5">
    <w:name w:val="WW8Num1z5"/>
    <w:rsid w:val="00B70A03"/>
  </w:style>
  <w:style w:type="character" w:customStyle="1" w:styleId="WW8Num1z6">
    <w:name w:val="WW8Num1z6"/>
    <w:rsid w:val="00B70A03"/>
  </w:style>
  <w:style w:type="character" w:customStyle="1" w:styleId="WW8Num1z7">
    <w:name w:val="WW8Num1z7"/>
    <w:rsid w:val="00B70A03"/>
  </w:style>
  <w:style w:type="character" w:customStyle="1" w:styleId="WW8Num1z8">
    <w:name w:val="WW8Num1z8"/>
    <w:rsid w:val="00B70A03"/>
  </w:style>
  <w:style w:type="character" w:customStyle="1" w:styleId="Domylnaczcionkaakapitu1">
    <w:name w:val="Domyślna czcionka akapitu1"/>
    <w:rsid w:val="00B70A03"/>
  </w:style>
  <w:style w:type="character" w:customStyle="1" w:styleId="NagwekZnak">
    <w:name w:val="Nagłówek Znak"/>
    <w:basedOn w:val="Domylnaczcionkaakapitu1"/>
    <w:rsid w:val="00B70A03"/>
  </w:style>
  <w:style w:type="character" w:customStyle="1" w:styleId="StopkaZnak">
    <w:name w:val="Stopka Znak"/>
    <w:basedOn w:val="Domylnaczcionkaakapitu1"/>
    <w:rsid w:val="00B70A03"/>
  </w:style>
  <w:style w:type="character" w:customStyle="1" w:styleId="TekstdymkaZnak">
    <w:name w:val="Tekst dymka Znak"/>
    <w:rsid w:val="00B70A03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sid w:val="00B70A03"/>
    <w:rPr>
      <w:color w:val="0000FF"/>
      <w:u w:val="single"/>
    </w:rPr>
  </w:style>
  <w:style w:type="character" w:customStyle="1" w:styleId="apple-converted-space">
    <w:name w:val="apple-converted-space"/>
    <w:basedOn w:val="Domylnaczcionkaakapitu1"/>
    <w:rsid w:val="00B70A03"/>
  </w:style>
  <w:style w:type="character" w:customStyle="1" w:styleId="Odwoaniedokomentarza1">
    <w:name w:val="Odwołanie do komentarza1"/>
    <w:rsid w:val="00B70A03"/>
    <w:rPr>
      <w:sz w:val="16"/>
      <w:szCs w:val="16"/>
    </w:rPr>
  </w:style>
  <w:style w:type="character" w:customStyle="1" w:styleId="TekstkomentarzaZnak">
    <w:name w:val="Tekst komentarza Znak"/>
    <w:rsid w:val="00B70A03"/>
    <w:rPr>
      <w:sz w:val="20"/>
      <w:szCs w:val="20"/>
    </w:rPr>
  </w:style>
  <w:style w:type="character" w:customStyle="1" w:styleId="TematkomentarzaZnak">
    <w:name w:val="Temat komentarza Znak"/>
    <w:rsid w:val="00B70A03"/>
    <w:rPr>
      <w:b/>
      <w:bCs/>
      <w:sz w:val="20"/>
      <w:szCs w:val="20"/>
    </w:rPr>
  </w:style>
  <w:style w:type="paragraph" w:customStyle="1" w:styleId="Nagwek10">
    <w:name w:val="Nagłówek1"/>
    <w:basedOn w:val="Normalny"/>
    <w:next w:val="Tekstpodstawowy"/>
    <w:rsid w:val="00B70A0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sid w:val="00B70A03"/>
    <w:pPr>
      <w:spacing w:after="120"/>
    </w:pPr>
  </w:style>
  <w:style w:type="paragraph" w:styleId="Lista">
    <w:name w:val="List"/>
    <w:basedOn w:val="Tekstpodstawowy"/>
    <w:rsid w:val="00B70A03"/>
    <w:rPr>
      <w:rFonts w:cs="Mangal"/>
    </w:rPr>
  </w:style>
  <w:style w:type="paragraph" w:customStyle="1" w:styleId="Podpis1">
    <w:name w:val="Podpis1"/>
    <w:basedOn w:val="Normalny"/>
    <w:rsid w:val="00B70A0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rsid w:val="00B70A03"/>
    <w:pPr>
      <w:suppressLineNumbers/>
    </w:pPr>
    <w:rPr>
      <w:rFonts w:cs="Mangal"/>
    </w:rPr>
  </w:style>
  <w:style w:type="paragraph" w:styleId="Nagwek">
    <w:name w:val="header"/>
    <w:basedOn w:val="Normalny"/>
    <w:rsid w:val="00B70A03"/>
    <w:pPr>
      <w:spacing w:after="0" w:line="240" w:lineRule="auto"/>
    </w:pPr>
  </w:style>
  <w:style w:type="paragraph" w:styleId="Stopka">
    <w:name w:val="footer"/>
    <w:basedOn w:val="Normalny"/>
    <w:rsid w:val="00B70A03"/>
    <w:pPr>
      <w:spacing w:after="0" w:line="240" w:lineRule="auto"/>
    </w:pPr>
  </w:style>
  <w:style w:type="paragraph" w:styleId="Tekstdymka">
    <w:name w:val="Balloon Text"/>
    <w:basedOn w:val="Normalny"/>
    <w:rsid w:val="00B70A0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rsid w:val="00B70A03"/>
    <w:pPr>
      <w:suppressAutoHyphens/>
      <w:autoSpaceDE w:val="0"/>
    </w:pPr>
    <w:rPr>
      <w:rFonts w:ascii="Calibri" w:eastAsia="Calibri" w:hAnsi="Calibri" w:cs="Calibri"/>
      <w:color w:val="000000"/>
      <w:sz w:val="24"/>
      <w:szCs w:val="24"/>
      <w:lang w:eastAsia="ar-SA"/>
    </w:rPr>
  </w:style>
  <w:style w:type="paragraph" w:customStyle="1" w:styleId="redniasiatka1akcent21">
    <w:name w:val="Średnia siatka 1 — akcent 21"/>
    <w:basedOn w:val="Normalny"/>
    <w:uiPriority w:val="34"/>
    <w:qFormat/>
    <w:rsid w:val="00B70A03"/>
    <w:pPr>
      <w:ind w:left="720"/>
    </w:pPr>
  </w:style>
  <w:style w:type="paragraph" w:customStyle="1" w:styleId="Tekstkomentarza1">
    <w:name w:val="Tekst komentarza1"/>
    <w:basedOn w:val="Normalny"/>
    <w:rsid w:val="00B70A03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sid w:val="00B70A03"/>
    <w:rPr>
      <w:b/>
      <w:bCs/>
    </w:rPr>
  </w:style>
  <w:style w:type="paragraph" w:customStyle="1" w:styleId="Zawartotabeli">
    <w:name w:val="Zawartość tabeli"/>
    <w:basedOn w:val="Normalny"/>
    <w:rsid w:val="00B70A03"/>
    <w:pPr>
      <w:suppressLineNumbers/>
    </w:pPr>
  </w:style>
  <w:style w:type="paragraph" w:customStyle="1" w:styleId="Nagwektabeli">
    <w:name w:val="Nagłówek tabeli"/>
    <w:basedOn w:val="Zawartotabeli"/>
    <w:rsid w:val="00B70A03"/>
    <w:pPr>
      <w:jc w:val="center"/>
    </w:pPr>
    <w:rPr>
      <w:b/>
      <w:bCs/>
    </w:rPr>
  </w:style>
  <w:style w:type="character" w:styleId="Odwoaniedokomentarza">
    <w:name w:val="annotation reference"/>
    <w:semiHidden/>
    <w:unhideWhenUsed/>
    <w:rsid w:val="00D118F4"/>
    <w:rPr>
      <w:sz w:val="16"/>
      <w:szCs w:val="16"/>
    </w:rPr>
  </w:style>
  <w:style w:type="paragraph" w:styleId="Tekstkomentarza">
    <w:name w:val="annotation text"/>
    <w:basedOn w:val="Normalny"/>
    <w:link w:val="TekstkomentarzaZnak1"/>
    <w:unhideWhenUsed/>
    <w:rsid w:val="00D118F4"/>
    <w:rPr>
      <w:sz w:val="20"/>
      <w:szCs w:val="20"/>
      <w:lang w:val="x-none"/>
    </w:rPr>
  </w:style>
  <w:style w:type="character" w:customStyle="1" w:styleId="TekstkomentarzaZnak1">
    <w:name w:val="Tekst komentarza Znak1"/>
    <w:link w:val="Tekstkomentarza"/>
    <w:uiPriority w:val="99"/>
    <w:semiHidden/>
    <w:rsid w:val="00D118F4"/>
    <w:rPr>
      <w:rFonts w:ascii="Calibri" w:eastAsia="Calibri" w:hAnsi="Calibri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A03E9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A03E9"/>
    <w:rPr>
      <w:rFonts w:ascii="Calibri" w:eastAsia="Calibri" w:hAnsi="Calibri"/>
      <w:lang w:val="pl-PL" w:eastAsia="ar-SA"/>
    </w:rPr>
  </w:style>
  <w:style w:type="character" w:styleId="Odwoanieprzypisukocowego">
    <w:name w:val="endnote reference"/>
    <w:uiPriority w:val="99"/>
    <w:semiHidden/>
    <w:unhideWhenUsed/>
    <w:rsid w:val="008A03E9"/>
    <w:rPr>
      <w:vertAlign w:val="superscript"/>
    </w:rPr>
  </w:style>
  <w:style w:type="paragraph" w:styleId="Zwykytekst">
    <w:name w:val="Plain Text"/>
    <w:basedOn w:val="Normalny"/>
    <w:link w:val="ZwykytekstZnak"/>
    <w:uiPriority w:val="99"/>
    <w:unhideWhenUsed/>
    <w:rsid w:val="00935236"/>
    <w:pPr>
      <w:suppressAutoHyphens w:val="0"/>
      <w:spacing w:after="0" w:line="240" w:lineRule="auto"/>
    </w:pPr>
    <w:rPr>
      <w:szCs w:val="21"/>
      <w:lang w:val="x-none" w:eastAsia="en-US"/>
    </w:rPr>
  </w:style>
  <w:style w:type="character" w:customStyle="1" w:styleId="ZwykytekstZnak">
    <w:name w:val="Zwykły tekst Znak"/>
    <w:link w:val="Zwykytekst"/>
    <w:uiPriority w:val="99"/>
    <w:rsid w:val="00935236"/>
    <w:rPr>
      <w:rFonts w:ascii="Calibri" w:eastAsia="Calibri" w:hAnsi="Calibri"/>
      <w:sz w:val="22"/>
      <w:szCs w:val="21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935236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935236"/>
    <w:rPr>
      <w:b/>
      <w:bCs/>
    </w:rPr>
  </w:style>
  <w:style w:type="paragraph" w:customStyle="1" w:styleId="redniecieniowanie1akcent11">
    <w:name w:val="Średnie cieniowanie 1 — akcent 11"/>
    <w:uiPriority w:val="1"/>
    <w:qFormat/>
    <w:rsid w:val="0000079D"/>
    <w:rPr>
      <w:rFonts w:ascii="Calibri" w:eastAsia="Calibri" w:hAnsi="Calibri"/>
      <w:sz w:val="22"/>
      <w:szCs w:val="22"/>
      <w:lang w:eastAsia="en-US"/>
    </w:rPr>
  </w:style>
  <w:style w:type="paragraph" w:customStyle="1" w:styleId="rednialista2akcent21">
    <w:name w:val="Średnia lista 2 — akcent 21"/>
    <w:hidden/>
    <w:uiPriority w:val="99"/>
    <w:semiHidden/>
    <w:rsid w:val="00640A9A"/>
    <w:rPr>
      <w:rFonts w:ascii="Calibri" w:eastAsia="Calibri" w:hAnsi="Calibri"/>
      <w:sz w:val="22"/>
      <w:szCs w:val="22"/>
      <w:lang w:eastAsia="ar-SA"/>
    </w:rPr>
  </w:style>
  <w:style w:type="character" w:customStyle="1" w:styleId="Tabelasiatki7kolorowa1">
    <w:name w:val="Tabela siatki 7 — kolorowa1"/>
    <w:uiPriority w:val="21"/>
    <w:qFormat/>
    <w:rsid w:val="000E5444"/>
    <w:rPr>
      <w:i/>
      <w:iCs/>
      <w:color w:val="4F81BD"/>
    </w:rPr>
  </w:style>
  <w:style w:type="character" w:styleId="Uwydatnienie">
    <w:name w:val="Emphasis"/>
    <w:uiPriority w:val="20"/>
    <w:qFormat/>
    <w:rsid w:val="000E5444"/>
    <w:rPr>
      <w:i/>
      <w:iCs/>
    </w:rPr>
  </w:style>
  <w:style w:type="character" w:customStyle="1" w:styleId="Nagwek1Znak">
    <w:name w:val="Nagłówek 1 Znak"/>
    <w:link w:val="Nagwek1"/>
    <w:uiPriority w:val="9"/>
    <w:rsid w:val="008A481A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paragraph" w:customStyle="1" w:styleId="Synektiktekstpodstawowy">
    <w:name w:val="Synektik_tekst_podstawowy"/>
    <w:basedOn w:val="Spistreci1"/>
    <w:link w:val="SynektiktekstpodstawowyZnak"/>
    <w:qFormat/>
    <w:rsid w:val="00167E7A"/>
    <w:pPr>
      <w:suppressAutoHyphens w:val="0"/>
      <w:spacing w:before="120" w:after="120" w:line="264" w:lineRule="auto"/>
      <w:jc w:val="both"/>
    </w:pPr>
    <w:rPr>
      <w:rFonts w:eastAsia="PMingLiU" w:cs="Arial"/>
      <w:bCs/>
      <w:iCs/>
      <w:sz w:val="20"/>
      <w:szCs w:val="20"/>
      <w:lang w:eastAsia="x-none"/>
    </w:rPr>
  </w:style>
  <w:style w:type="character" w:customStyle="1" w:styleId="SynektiktekstpodstawowyZnak">
    <w:name w:val="Synektik_tekst_podstawowy Znak"/>
    <w:link w:val="Synektiktekstpodstawowy"/>
    <w:rsid w:val="00167E7A"/>
    <w:rPr>
      <w:rFonts w:ascii="Calibri" w:eastAsia="PMingLiU" w:hAnsi="Calibri" w:cs="Arial"/>
      <w:bCs/>
      <w:iCs/>
      <w:lang w:eastAsia="x-none"/>
    </w:r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167E7A"/>
    <w:pPr>
      <w:spacing w:after="100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50AE6"/>
    <w:rPr>
      <w:color w:val="605E5C"/>
      <w:shd w:val="clear" w:color="auto" w:fill="E1DFDD"/>
    </w:rPr>
  </w:style>
  <w:style w:type="paragraph" w:styleId="Poprawka">
    <w:name w:val="Revision"/>
    <w:hidden/>
    <w:uiPriority w:val="62"/>
    <w:semiHidden/>
    <w:rsid w:val="00BA2F98"/>
    <w:rPr>
      <w:rFonts w:ascii="Calibri" w:eastAsia="Calibri" w:hAnsi="Calibri"/>
      <w:sz w:val="22"/>
      <w:szCs w:val="22"/>
      <w:lang w:eastAsia="ar-SA"/>
    </w:rPr>
  </w:style>
  <w:style w:type="paragraph" w:styleId="Akapitzlist">
    <w:name w:val="List Paragraph"/>
    <w:basedOn w:val="Normalny"/>
    <w:uiPriority w:val="63"/>
    <w:qFormat/>
    <w:rsid w:val="00CC7BDB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4E2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65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76829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1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478591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8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89913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013675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65767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1650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3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851900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badani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synekti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yndose.pl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D51FE6-FF73-4648-BE07-EAFA5B78C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1130</Words>
  <Characters>6785</Characters>
  <Application>Microsoft Office Word</Application>
  <DocSecurity>0</DocSecurity>
  <Lines>56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Błażej Dowgielski</dc:creator>
  <cp:keywords/>
  <cp:lastModifiedBy>Błażej Dowgielski</cp:lastModifiedBy>
  <cp:revision>3</cp:revision>
  <cp:lastPrinted>2023-02-14T15:55:00Z</cp:lastPrinted>
  <dcterms:created xsi:type="dcterms:W3CDTF">2025-11-17T13:55:00Z</dcterms:created>
  <dcterms:modified xsi:type="dcterms:W3CDTF">2025-11-18T07:50:00Z</dcterms:modified>
</cp:coreProperties>
</file>