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5B111D" w14:textId="3E6EB4F8" w:rsidR="00807634" w:rsidRPr="0008513E" w:rsidRDefault="00374598" w:rsidP="00807634">
      <w:pPr>
        <w:spacing w:after="0"/>
        <w:ind w:left="4956" w:firstLine="708"/>
        <w:jc w:val="right"/>
        <w:rPr>
          <w:rFonts w:eastAsia="Times New Roman" w:cs="Calibri"/>
          <w:szCs w:val="24"/>
          <w:lang w:val="en-GB" w:eastAsia="pl-PL"/>
        </w:rPr>
      </w:pPr>
      <w:r w:rsidRPr="0008513E">
        <w:rPr>
          <w:rFonts w:eastAsia="Times New Roman" w:cs="Calibri"/>
          <w:szCs w:val="24"/>
          <w:lang w:val="en-GB" w:eastAsia="pl-PL"/>
        </w:rPr>
        <w:t>18</w:t>
      </w:r>
      <w:r w:rsidR="00AD7228" w:rsidRPr="0008513E">
        <w:rPr>
          <w:rFonts w:eastAsia="Times New Roman" w:cs="Calibri"/>
          <w:szCs w:val="24"/>
          <w:lang w:val="en-GB" w:eastAsia="pl-PL"/>
        </w:rPr>
        <w:t xml:space="preserve"> </w:t>
      </w:r>
      <w:r w:rsidR="00B4208C" w:rsidRPr="0008513E">
        <w:rPr>
          <w:rFonts w:eastAsia="Times New Roman" w:cs="Calibri"/>
          <w:szCs w:val="24"/>
          <w:lang w:val="en-GB" w:eastAsia="pl-PL"/>
        </w:rPr>
        <w:t>November</w:t>
      </w:r>
      <w:r w:rsidR="00AA0C01" w:rsidRPr="0008513E">
        <w:rPr>
          <w:rFonts w:eastAsia="Times New Roman" w:cs="Calibri"/>
          <w:szCs w:val="24"/>
          <w:lang w:val="en-GB" w:eastAsia="pl-PL"/>
        </w:rPr>
        <w:t xml:space="preserve"> </w:t>
      </w:r>
      <w:r w:rsidR="00807634" w:rsidRPr="0008513E">
        <w:rPr>
          <w:rFonts w:eastAsia="Times New Roman" w:cs="Calibri"/>
          <w:szCs w:val="24"/>
          <w:lang w:val="en-GB" w:eastAsia="pl-PL"/>
        </w:rPr>
        <w:t>202</w:t>
      </w:r>
      <w:r w:rsidR="00AD7228" w:rsidRPr="0008513E">
        <w:rPr>
          <w:rFonts w:eastAsia="Times New Roman" w:cs="Calibri"/>
          <w:szCs w:val="24"/>
          <w:lang w:val="en-GB" w:eastAsia="pl-PL"/>
        </w:rPr>
        <w:t>5</w:t>
      </w:r>
    </w:p>
    <w:p w14:paraId="721D1C7F" w14:textId="77777777" w:rsidR="00D87CE7" w:rsidRPr="0008513E" w:rsidRDefault="00D87CE7" w:rsidP="00807634">
      <w:pPr>
        <w:rPr>
          <w:rFonts w:cs="Calibri"/>
          <w:b/>
          <w:sz w:val="32"/>
          <w:szCs w:val="36"/>
          <w:lang w:val="en-GB"/>
        </w:rPr>
      </w:pPr>
    </w:p>
    <w:p w14:paraId="6EBA6D69" w14:textId="22203EE6" w:rsidR="00F76C0E" w:rsidRPr="00193B0B" w:rsidRDefault="00D44F5C" w:rsidP="00EA17E2">
      <w:pPr>
        <w:jc w:val="center"/>
        <w:rPr>
          <w:rFonts w:cs="Calibri"/>
          <w:b/>
          <w:bCs/>
          <w:sz w:val="32"/>
          <w:szCs w:val="32"/>
          <w:lang w:val="en-GB"/>
        </w:rPr>
      </w:pPr>
      <w:r w:rsidRPr="00193B0B">
        <w:rPr>
          <w:rFonts w:cs="Calibri"/>
          <w:b/>
          <w:bCs/>
          <w:sz w:val="32"/>
          <w:szCs w:val="32"/>
          <w:lang w:val="en-GB"/>
        </w:rPr>
        <w:t>Synektik Group strengthens market position</w:t>
      </w:r>
    </w:p>
    <w:p w14:paraId="128D6A6E" w14:textId="35C556F5" w:rsidR="00191A0C" w:rsidRPr="00C33A17" w:rsidRDefault="00C33A17" w:rsidP="007160EF">
      <w:pPr>
        <w:spacing w:after="120" w:line="288" w:lineRule="auto"/>
        <w:jc w:val="both"/>
        <w:rPr>
          <w:rFonts w:cs="Calibri"/>
          <w:b/>
          <w:szCs w:val="23"/>
          <w:lang w:val="en-GB"/>
        </w:rPr>
      </w:pPr>
      <w:r w:rsidRPr="00C33A17">
        <w:rPr>
          <w:rFonts w:cs="Calibri"/>
          <w:b/>
          <w:szCs w:val="23"/>
          <w:lang w:val="en-GB"/>
        </w:rPr>
        <w:t xml:space="preserve">Synektik Group, a publicly listed provider of advanced medical technologies and a manufacturer of radiopharmaceuticals, closed its 2024 financial year on a strong note. Between July and September, the Group increased its total revenue by 41% to PLN 199.2 million, while EBITDA from continuing operations rose 61% to PLN 54.6 million. For the full financial year ended 30 September, the Group delivered record revenue of PLN 681.3 million and EBITDA of PLN 177.1 million, driven </w:t>
      </w:r>
      <w:r w:rsidR="00191A0C" w:rsidRPr="00191A0C">
        <w:rPr>
          <w:rFonts w:cs="Calibri"/>
          <w:b/>
          <w:szCs w:val="23"/>
          <w:lang w:val="en-GB"/>
        </w:rPr>
        <w:t>by growing</w:t>
      </w:r>
      <w:r w:rsidR="00191A0C">
        <w:rPr>
          <w:rFonts w:cs="Calibri"/>
          <w:b/>
          <w:szCs w:val="23"/>
          <w:lang w:val="en-GB"/>
        </w:rPr>
        <w:t xml:space="preserve"> </w:t>
      </w:r>
      <w:r w:rsidR="00191A0C" w:rsidRPr="00191A0C">
        <w:rPr>
          <w:rFonts w:cs="Calibri"/>
          <w:b/>
          <w:szCs w:val="23"/>
          <w:lang w:val="en-GB"/>
        </w:rPr>
        <w:t>recurring revenues from both business segments</w:t>
      </w:r>
      <w:r w:rsidR="00613D02">
        <w:rPr>
          <w:rFonts w:cs="Calibri"/>
          <w:b/>
          <w:szCs w:val="23"/>
          <w:lang w:val="en-GB"/>
        </w:rPr>
        <w:t>.</w:t>
      </w:r>
    </w:p>
    <w:p w14:paraId="765EC87E" w14:textId="77777777" w:rsidR="002B1720" w:rsidRPr="002B1720" w:rsidRDefault="002B1720" w:rsidP="002B1720">
      <w:pPr>
        <w:spacing w:after="120" w:line="288" w:lineRule="auto"/>
        <w:jc w:val="both"/>
        <w:rPr>
          <w:rFonts w:cs="Calibri"/>
          <w:bCs/>
          <w:szCs w:val="23"/>
          <w:lang w:val="en-GB"/>
        </w:rPr>
      </w:pPr>
      <w:r w:rsidRPr="002B1720">
        <w:rPr>
          <w:rFonts w:cs="Calibri"/>
          <w:bCs/>
          <w:szCs w:val="23"/>
          <w:lang w:val="en-GB"/>
        </w:rPr>
        <w:t>In the fourth quarter, Synektik Group generated PLN 39.4 million in net profit (excluding the result of the Centre for New Molecules Research, which is planned to be spun off), 72% more than a year earlier. Total comprehensive income amounted to PLN 30.8 million, compared with PLN 18.9 million a year earlier. Over the 12 months of 2024, the Group’s net profit from continuing operations reached a record PLN 125.2 million.</w:t>
      </w:r>
    </w:p>
    <w:p w14:paraId="51D5DDDD" w14:textId="77777777" w:rsidR="002B1720" w:rsidRPr="002B1720" w:rsidRDefault="002B1720" w:rsidP="002B1720">
      <w:pPr>
        <w:spacing w:after="120" w:line="288" w:lineRule="auto"/>
        <w:jc w:val="both"/>
        <w:rPr>
          <w:rFonts w:cs="Calibri"/>
          <w:bCs/>
          <w:szCs w:val="23"/>
          <w:lang w:val="en-GB"/>
        </w:rPr>
      </w:pPr>
      <w:r w:rsidRPr="002B1720">
        <w:rPr>
          <w:rFonts w:cs="Calibri"/>
          <w:bCs/>
          <w:szCs w:val="23"/>
          <w:lang w:val="en-GB"/>
        </w:rPr>
        <w:t>Sales of medical equipment, IT solutions, and service offerings remain the Group’s main growth driver. In Q4, the segment’s revenues reached PLN 187.1 million (+46% y/y), while segment EBITDA amounted to PLN 60.1 million.</w:t>
      </w:r>
    </w:p>
    <w:p w14:paraId="53F62DD3" w14:textId="77777777" w:rsidR="002B1720" w:rsidRPr="002B1720" w:rsidRDefault="002B1720" w:rsidP="002B1720">
      <w:pPr>
        <w:spacing w:after="120" w:line="288" w:lineRule="auto"/>
        <w:jc w:val="both"/>
        <w:rPr>
          <w:rFonts w:cs="Calibri"/>
          <w:bCs/>
          <w:szCs w:val="23"/>
          <w:lang w:val="en-GB"/>
        </w:rPr>
      </w:pPr>
      <w:r w:rsidRPr="002B1720">
        <w:rPr>
          <w:rFonts w:cs="Calibri"/>
          <w:bCs/>
          <w:szCs w:val="23"/>
          <w:lang w:val="en-GB"/>
        </w:rPr>
        <w:t>The radiopharmaceutical segment closed the quarter with sales close to last year’s level, reaching PLN 12.2 million in revenue. During the period, the Group increased sales of special radiopharmaceuticals by 37% to a record PLN 3.0 million, offsetting lower sales of complementary products. The segment’s EBITDA in Q4 2024 reached PLN 3.2 million.</w:t>
      </w:r>
    </w:p>
    <w:p w14:paraId="53CD329B" w14:textId="5EAE5D95" w:rsidR="002B1720" w:rsidRPr="002B1720" w:rsidRDefault="002B1720" w:rsidP="002B1720">
      <w:pPr>
        <w:spacing w:after="120" w:line="288" w:lineRule="auto"/>
        <w:jc w:val="both"/>
        <w:rPr>
          <w:rFonts w:cs="Calibri"/>
          <w:bCs/>
          <w:szCs w:val="23"/>
          <w:lang w:val="en-GB"/>
        </w:rPr>
      </w:pPr>
      <w:r w:rsidRPr="002B1720">
        <w:rPr>
          <w:rFonts w:cs="Calibri"/>
          <w:bCs/>
          <w:szCs w:val="23"/>
          <w:lang w:val="en-GB"/>
        </w:rPr>
        <w:t>Importantly, quarter by quarter, an increasing share of the Group’s revenues is generated under long-term contracts and business relationships in both segments and is of a recurring nature. The Group’s recurring revenues</w:t>
      </w:r>
      <w:r w:rsidR="00A92A54">
        <w:rPr>
          <w:rFonts w:cs="Calibri"/>
          <w:bCs/>
          <w:szCs w:val="23"/>
          <w:lang w:val="en-GB"/>
        </w:rPr>
        <w:t xml:space="preserve"> - </w:t>
      </w:r>
      <w:r w:rsidRPr="002B1720">
        <w:rPr>
          <w:rFonts w:cs="Calibri"/>
          <w:bCs/>
          <w:szCs w:val="23"/>
          <w:lang w:val="en-GB"/>
        </w:rPr>
        <w:t>generated from supplies of consumables and accessories, service provision, and radiopharmaceutical sales</w:t>
      </w:r>
      <w:r w:rsidR="00A92A54">
        <w:rPr>
          <w:rFonts w:cs="Calibri"/>
          <w:bCs/>
          <w:szCs w:val="23"/>
          <w:lang w:val="en-GB"/>
        </w:rPr>
        <w:t xml:space="preserve"> - </w:t>
      </w:r>
      <w:r w:rsidRPr="002B1720">
        <w:rPr>
          <w:rFonts w:cs="Calibri"/>
          <w:bCs/>
          <w:szCs w:val="23"/>
          <w:lang w:val="en-GB"/>
        </w:rPr>
        <w:t>rose by 43% in Q4 to PLN 92.4 million. For the entire 2024 financial year, they totalled nearly PLN 347 million, accounting for 51% of the company’s total revenue.</w:t>
      </w:r>
    </w:p>
    <w:p w14:paraId="6D0348C1" w14:textId="31FBE3B2" w:rsidR="002B1720" w:rsidRPr="002B1720" w:rsidRDefault="002B1720" w:rsidP="002B1720">
      <w:pPr>
        <w:spacing w:after="120" w:line="288" w:lineRule="auto"/>
        <w:jc w:val="both"/>
        <w:rPr>
          <w:rFonts w:cs="Calibri"/>
          <w:bCs/>
          <w:szCs w:val="23"/>
          <w:lang w:val="en-GB"/>
        </w:rPr>
      </w:pPr>
      <w:r w:rsidRPr="002B1720">
        <w:rPr>
          <w:rFonts w:cs="Calibri"/>
          <w:bCs/>
          <w:szCs w:val="23"/>
          <w:lang w:val="en-GB"/>
        </w:rPr>
        <w:t>“We have every reason to be satisfied with both the past quarter and the entire 2024 year. We are dynamically increasing our scale of revenue, an ever-growing portion of which is recurring. Thanks to carefully building our product portfolio and leveraging operational efficiency</w:t>
      </w:r>
      <w:r w:rsidR="003F41C5">
        <w:rPr>
          <w:rFonts w:cs="Calibri"/>
          <w:bCs/>
          <w:szCs w:val="23"/>
          <w:lang w:val="en-GB"/>
        </w:rPr>
        <w:t xml:space="preserve"> - </w:t>
      </w:r>
      <w:r w:rsidRPr="002B1720">
        <w:rPr>
          <w:rFonts w:cs="Calibri"/>
          <w:bCs/>
          <w:szCs w:val="23"/>
          <w:lang w:val="en-GB"/>
        </w:rPr>
        <w:t>founded on cost discipline and organizational effectiveness</w:t>
      </w:r>
      <w:r w:rsidR="003F41C5">
        <w:rPr>
          <w:rFonts w:cs="Calibri"/>
          <w:bCs/>
          <w:szCs w:val="23"/>
          <w:lang w:val="en-GB"/>
        </w:rPr>
        <w:t xml:space="preserve"> - </w:t>
      </w:r>
      <w:r w:rsidRPr="002B1720">
        <w:rPr>
          <w:rFonts w:cs="Calibri"/>
          <w:bCs/>
          <w:szCs w:val="23"/>
          <w:lang w:val="en-GB"/>
        </w:rPr>
        <w:t>we have established durable foundations for further business development. Through the hard work of the entire Group, we have reached the position of a leading provider of innovative medical solutions, well-positioned to be at the forefront of the technological transformation of healthcare systems in the region’s countries. This exceptionally successful year is not the peak of our ambitions or capabilities, which we intend to demonstrate in the coming quarters,” says Cezary Kozanecki, President and Founder of Synektik.</w:t>
      </w:r>
    </w:p>
    <w:p w14:paraId="6D007CB8" w14:textId="77777777" w:rsidR="002B1720" w:rsidRDefault="002B1720" w:rsidP="002B1720">
      <w:pPr>
        <w:spacing w:after="120" w:line="288" w:lineRule="auto"/>
        <w:jc w:val="both"/>
        <w:rPr>
          <w:rFonts w:cs="Calibri"/>
          <w:bCs/>
          <w:szCs w:val="23"/>
          <w:lang w:val="en-GB"/>
        </w:rPr>
      </w:pPr>
      <w:r w:rsidRPr="002B1720">
        <w:rPr>
          <w:rFonts w:cs="Calibri"/>
          <w:bCs/>
          <w:szCs w:val="23"/>
          <w:lang w:val="en-GB"/>
        </w:rPr>
        <w:t xml:space="preserve">One of the key drivers behind the growth of Synektik Group’s recurring revenues is its effective expansion in the therapeutic medical equipment market, where equipment sales generate demand for the consumables and accessories supplied by the Group. A significant contribution to achieving the </w:t>
      </w:r>
      <w:r w:rsidRPr="002B1720">
        <w:rPr>
          <w:rFonts w:cs="Calibri"/>
          <w:bCs/>
          <w:szCs w:val="23"/>
          <w:lang w:val="en-GB"/>
        </w:rPr>
        <w:lastRenderedPageBreak/>
        <w:t>Group’s strategic objectives comes from the development of robotic surgery. In Q4 2024 in Poland, the Czech Republic, and Slovakia, 8.7 thousand surgical procedures were performed using da Vinci systems (for which Synektik Group is the exclusive distributor in these countries), around 43% more than a year earlier. Over the past 12 months, the number of procedures exceeded 32.3 thousand (a 52% y/y increase). In the past financial year, the Group sold and installed 27 da Vinci systems in hospitals across Poland, the Czech Republic, and Slovakia (including 9 units in the last quarter), entering the new financial year with 113 da Vinci systems under its care (including service support).</w:t>
      </w:r>
    </w:p>
    <w:p w14:paraId="3BA854FC" w14:textId="38E27AFF" w:rsidR="00505877" w:rsidRPr="006619FA" w:rsidRDefault="006619FA" w:rsidP="002B1720">
      <w:pPr>
        <w:spacing w:after="120" w:line="288" w:lineRule="auto"/>
        <w:jc w:val="both"/>
        <w:rPr>
          <w:rFonts w:cs="Calibri"/>
          <w:bCs/>
          <w:szCs w:val="23"/>
          <w:lang w:val="en-GB"/>
        </w:rPr>
      </w:pPr>
      <w:r w:rsidRPr="006619FA">
        <w:rPr>
          <w:rFonts w:cs="Calibri"/>
          <w:bCs/>
          <w:szCs w:val="23"/>
          <w:lang w:val="en-GB"/>
        </w:rPr>
        <w:t>The Group also continued to expand its product portfolio. Since September, the medical robotics division has added Intuitive’s innovative robotic bronchoscopy system. The Hologic product range</w:t>
      </w:r>
      <w:r w:rsidR="003F41C5">
        <w:rPr>
          <w:rFonts w:cs="Calibri"/>
          <w:bCs/>
          <w:szCs w:val="23"/>
          <w:lang w:val="en-GB"/>
        </w:rPr>
        <w:t xml:space="preserve"> -</w:t>
      </w:r>
      <w:r w:rsidRPr="006619FA">
        <w:rPr>
          <w:rFonts w:cs="Calibri"/>
          <w:bCs/>
          <w:szCs w:val="23"/>
          <w:lang w:val="en-GB"/>
        </w:rPr>
        <w:t>previously comprising mammography and breast biopsy systems</w:t>
      </w:r>
      <w:r w:rsidR="00A92A54">
        <w:rPr>
          <w:rFonts w:cs="Calibri"/>
          <w:bCs/>
          <w:szCs w:val="23"/>
          <w:lang w:val="en-GB"/>
        </w:rPr>
        <w:t xml:space="preserve"> - </w:t>
      </w:r>
      <w:r w:rsidRPr="006619FA">
        <w:rPr>
          <w:rFonts w:cs="Calibri"/>
          <w:bCs/>
          <w:szCs w:val="23"/>
          <w:lang w:val="en-GB"/>
        </w:rPr>
        <w:t>has been expanded to include densitometry solutions and minimally invasive gynecologic treatment systems for outpatient removal of polyps, fibroids, and endometrial overgrowth.</w:t>
      </w:r>
    </w:p>
    <w:p w14:paraId="3F5B03DE" w14:textId="27BE2512" w:rsidR="002B1720" w:rsidRPr="002B1720" w:rsidRDefault="002B1720" w:rsidP="002B1720">
      <w:pPr>
        <w:spacing w:after="120" w:line="288" w:lineRule="auto"/>
        <w:jc w:val="both"/>
        <w:rPr>
          <w:rFonts w:cs="Calibri"/>
          <w:bCs/>
          <w:szCs w:val="23"/>
          <w:lang w:val="en-GB"/>
        </w:rPr>
      </w:pPr>
      <w:r w:rsidRPr="002B1720">
        <w:rPr>
          <w:rFonts w:cs="Calibri"/>
          <w:bCs/>
          <w:szCs w:val="23"/>
          <w:lang w:val="en-GB"/>
        </w:rPr>
        <w:t>In total, during the last quarter, the Group generated PLN 103.6 million in revenue from medical equipment sales (a 43% y/y increase), and nearly PLN 320 million over the entire 2024 financial year. As emphasized by Synektik Vice President Dariusz Korecki, the Group has the potential to improve this result in the current financial year, driven both by the company’s broad product offering and market conditions related to tenders financed through the National Recovery and Resilience Plan (KPO). “We entered 2025 with a record PLN 275 million in backlog and so-called active offers. Of the latter</w:t>
      </w:r>
      <w:r w:rsidR="002D5D68">
        <w:rPr>
          <w:rFonts w:cs="Calibri"/>
          <w:bCs/>
          <w:szCs w:val="23"/>
          <w:lang w:val="en-GB"/>
        </w:rPr>
        <w:t xml:space="preserve"> - </w:t>
      </w:r>
      <w:r w:rsidRPr="002B1720">
        <w:rPr>
          <w:rFonts w:cs="Calibri"/>
          <w:bCs/>
          <w:szCs w:val="23"/>
          <w:lang w:val="en-GB"/>
        </w:rPr>
        <w:t>amounting to nearly PLN 200 million at the end of September</w:t>
      </w:r>
      <w:r w:rsidR="002D5D68">
        <w:rPr>
          <w:rFonts w:cs="Calibri"/>
          <w:bCs/>
          <w:szCs w:val="23"/>
          <w:lang w:val="en-GB"/>
        </w:rPr>
        <w:t xml:space="preserve"> - </w:t>
      </w:r>
      <w:r w:rsidRPr="002B1720">
        <w:rPr>
          <w:rFonts w:cs="Calibri"/>
          <w:bCs/>
          <w:szCs w:val="23"/>
          <w:lang w:val="en-GB"/>
        </w:rPr>
        <w:t>a significant portion has already been converted into contracts or successful tenders. Our consistent efforts to build market awareness of the key advantages offered by Synektik Group’s solutions are yielding strong demand for our product portfolio,” comments Korecki.</w:t>
      </w:r>
    </w:p>
    <w:p w14:paraId="5B11060E" w14:textId="23D6746E" w:rsidR="002B1720" w:rsidRPr="002B1720" w:rsidRDefault="002B1720" w:rsidP="002B1720">
      <w:pPr>
        <w:spacing w:after="120" w:line="288" w:lineRule="auto"/>
        <w:jc w:val="both"/>
        <w:rPr>
          <w:rFonts w:cs="Calibri"/>
          <w:bCs/>
          <w:szCs w:val="23"/>
          <w:lang w:val="en-GB"/>
        </w:rPr>
      </w:pPr>
      <w:r w:rsidRPr="002B1720">
        <w:rPr>
          <w:rFonts w:cs="Calibri"/>
          <w:bCs/>
          <w:szCs w:val="23"/>
          <w:lang w:val="en-GB"/>
        </w:rPr>
        <w:t>The new financial year will be breakthrough for the Group not only in business terms. Synektik Group is in the process of a corporate split in which the Group’s research and development activities in the area of innovative radiopharmaceuticals, including the cardi</w:t>
      </w:r>
      <w:r w:rsidR="008942DA">
        <w:rPr>
          <w:rFonts w:cs="Calibri"/>
          <w:bCs/>
          <w:szCs w:val="23"/>
          <w:lang w:val="en-GB"/>
        </w:rPr>
        <w:t>ac-</w:t>
      </w:r>
      <w:r w:rsidRPr="002B1720">
        <w:rPr>
          <w:rFonts w:cs="Calibri"/>
          <w:bCs/>
          <w:szCs w:val="23"/>
          <w:lang w:val="en-GB"/>
        </w:rPr>
        <w:t>tracer project, will be spun off into a separate listed company</w:t>
      </w:r>
      <w:r w:rsidR="00566850">
        <w:rPr>
          <w:rFonts w:cs="Calibri"/>
          <w:bCs/>
          <w:szCs w:val="23"/>
          <w:lang w:val="en-GB"/>
        </w:rPr>
        <w:t xml:space="preserve"> - </w:t>
      </w:r>
      <w:r w:rsidRPr="002B1720">
        <w:rPr>
          <w:rFonts w:cs="Calibri"/>
          <w:bCs/>
          <w:szCs w:val="23"/>
          <w:lang w:val="en-GB"/>
        </w:rPr>
        <w:t>Syn2bio SA. In November this year, a prospectus related to the planned issuance of Syn2bio split-off shares</w:t>
      </w:r>
      <w:r w:rsidR="00566850">
        <w:rPr>
          <w:rFonts w:cs="Calibri"/>
          <w:bCs/>
          <w:szCs w:val="23"/>
          <w:lang w:val="en-GB"/>
        </w:rPr>
        <w:t xml:space="preserve"> - </w:t>
      </w:r>
      <w:r w:rsidRPr="002B1720">
        <w:rPr>
          <w:rFonts w:cs="Calibri"/>
          <w:bCs/>
          <w:szCs w:val="23"/>
          <w:lang w:val="en-GB"/>
        </w:rPr>
        <w:t>intended for allocation to Synektik shareholders</w:t>
      </w:r>
      <w:r w:rsidR="00566850">
        <w:rPr>
          <w:rFonts w:cs="Calibri"/>
          <w:bCs/>
          <w:szCs w:val="23"/>
          <w:lang w:val="en-GB"/>
        </w:rPr>
        <w:t xml:space="preserve"> - </w:t>
      </w:r>
      <w:r w:rsidRPr="002B1720">
        <w:rPr>
          <w:rFonts w:cs="Calibri"/>
          <w:bCs/>
          <w:szCs w:val="23"/>
          <w:lang w:val="en-GB"/>
        </w:rPr>
        <w:t>was submitted to the Polish Financial Supervision Authority.</w:t>
      </w:r>
    </w:p>
    <w:p w14:paraId="3749C83F" w14:textId="77777777" w:rsidR="002B1720" w:rsidRPr="002B1720" w:rsidRDefault="002B1720" w:rsidP="004F19EB">
      <w:pPr>
        <w:spacing w:after="120" w:line="288" w:lineRule="auto"/>
        <w:jc w:val="both"/>
        <w:rPr>
          <w:rFonts w:cs="Calibri"/>
          <w:bCs/>
          <w:szCs w:val="23"/>
          <w:lang w:val="en-GB"/>
        </w:rPr>
      </w:pPr>
    </w:p>
    <w:p w14:paraId="1B22BAFA" w14:textId="77777777" w:rsidR="008E3879" w:rsidRPr="00B86A88" w:rsidRDefault="008E3879" w:rsidP="008E3879">
      <w:pPr>
        <w:spacing w:after="120"/>
        <w:jc w:val="both"/>
        <w:rPr>
          <w:rFonts w:cs="Calibri"/>
          <w:b/>
          <w:sz w:val="21"/>
          <w:szCs w:val="21"/>
          <w:lang w:val="en-GB"/>
        </w:rPr>
      </w:pPr>
      <w:r>
        <w:rPr>
          <w:rFonts w:cs="Calibri"/>
          <w:b/>
          <w:bCs/>
          <w:sz w:val="21"/>
          <w:szCs w:val="21"/>
          <w:lang w:val="en-GB"/>
        </w:rPr>
        <w:t>About Synektik Group</w:t>
      </w:r>
    </w:p>
    <w:p w14:paraId="33D97C08" w14:textId="2A7C386C" w:rsidR="00827E0C" w:rsidRPr="00B86A88" w:rsidRDefault="00827E0C" w:rsidP="00827E0C">
      <w:pPr>
        <w:spacing w:line="240" w:lineRule="auto"/>
        <w:jc w:val="both"/>
        <w:rPr>
          <w:rFonts w:cs="Calibri"/>
          <w:sz w:val="20"/>
          <w:szCs w:val="20"/>
          <w:lang w:val="en-GB"/>
        </w:rPr>
      </w:pPr>
      <w:r>
        <w:rPr>
          <w:rFonts w:cs="Calibri"/>
          <w:sz w:val="20"/>
          <w:szCs w:val="20"/>
          <w:lang w:val="en-GB"/>
        </w:rPr>
        <w:t xml:space="preserve">Synektik Group is a leading producer of advanced radiopharmaceuticals and medical IT solutions (including the </w:t>
      </w:r>
      <w:hyperlink r:id="rId8" w:history="1">
        <w:r>
          <w:rPr>
            <w:rStyle w:val="Hipercze"/>
            <w:rFonts w:cs="Calibri"/>
            <w:sz w:val="20"/>
            <w:szCs w:val="20"/>
            <w:lang w:val="en-GB"/>
          </w:rPr>
          <w:t>Zbadani.pl</w:t>
        </w:r>
      </w:hyperlink>
      <w:r>
        <w:rPr>
          <w:rFonts w:cs="Calibri"/>
          <w:sz w:val="20"/>
          <w:szCs w:val="20"/>
          <w:lang w:val="en-GB"/>
        </w:rPr>
        <w:t xml:space="preserve"> platform and </w:t>
      </w:r>
      <w:hyperlink r:id="rId9" w:history="1">
        <w:r>
          <w:rPr>
            <w:rStyle w:val="Hipercze"/>
            <w:rFonts w:cs="Calibri"/>
            <w:sz w:val="20"/>
            <w:szCs w:val="20"/>
            <w:lang w:val="en-GB"/>
          </w:rPr>
          <w:t>SynDose</w:t>
        </w:r>
      </w:hyperlink>
      <w:r>
        <w:rPr>
          <w:rFonts w:cs="Calibri"/>
          <w:sz w:val="20"/>
          <w:szCs w:val="20"/>
          <w:lang w:val="en-GB"/>
        </w:rPr>
        <w:t xml:space="preserve"> dose-monitoring app), a provider of specialist service and measurement support, and a distributor of innovative medical devices used in diagnostics and therapy across radiology, oncology, cardiology and neurology.</w:t>
      </w:r>
    </w:p>
    <w:p w14:paraId="39780B55" w14:textId="77777777" w:rsidR="00827E0C" w:rsidRPr="00B86A88" w:rsidRDefault="00827E0C" w:rsidP="00827E0C">
      <w:pPr>
        <w:spacing w:line="240" w:lineRule="auto"/>
        <w:jc w:val="both"/>
        <w:rPr>
          <w:rFonts w:cs="Calibri"/>
          <w:sz w:val="20"/>
          <w:szCs w:val="20"/>
          <w:lang w:val="en-GB"/>
        </w:rPr>
      </w:pPr>
      <w:r>
        <w:rPr>
          <w:rFonts w:cs="Calibri"/>
          <w:sz w:val="20"/>
          <w:szCs w:val="20"/>
          <w:lang w:val="en-GB"/>
        </w:rPr>
        <w:t xml:space="preserve">In medical-device distribution, the Company works with a broad line-up of global manufacturers of diagnostic and therapeutic products and, on the strength of this portfolio and its expertise, delivers, among other things, hybrid operating theatres on a turnkey basis. </w:t>
      </w:r>
    </w:p>
    <w:p w14:paraId="4D57A035" w14:textId="77777777" w:rsidR="00827E0C" w:rsidRPr="00B86A88" w:rsidRDefault="00827E0C" w:rsidP="00827E0C">
      <w:pPr>
        <w:spacing w:line="240" w:lineRule="auto"/>
        <w:jc w:val="both"/>
        <w:rPr>
          <w:rFonts w:cs="Calibri"/>
          <w:sz w:val="20"/>
          <w:szCs w:val="20"/>
          <w:lang w:val="en-GB"/>
        </w:rPr>
      </w:pPr>
      <w:r>
        <w:rPr>
          <w:rFonts w:cs="Calibri"/>
          <w:sz w:val="20"/>
          <w:szCs w:val="20"/>
          <w:lang w:val="en-GB"/>
        </w:rPr>
        <w:t>Synektik is the exclusive distributor in Poland, the Czech Republic, Slovakia, Lithuania, Latvia and Estonia of da Vinci robotic systems for minimally invasive surgery and Symani robots for micro- and supermicrosurgery. The Company is also the exclusive distributor in Poland, the Czech Republic and Slovakia of non-invasive neurosurgery systems using MRgFUS ultrasound technology for the treatment of essential tremor and Parkinson’s disease-related tremor.</w:t>
      </w:r>
    </w:p>
    <w:p w14:paraId="35A9F369" w14:textId="77777777" w:rsidR="00827E0C" w:rsidRPr="00B86A88" w:rsidRDefault="00827E0C" w:rsidP="00827E0C">
      <w:pPr>
        <w:spacing w:line="240" w:lineRule="auto"/>
        <w:jc w:val="both"/>
        <w:rPr>
          <w:rFonts w:cs="Calibri"/>
          <w:sz w:val="20"/>
          <w:szCs w:val="20"/>
          <w:lang w:val="en-GB"/>
        </w:rPr>
      </w:pPr>
      <w:r>
        <w:rPr>
          <w:rFonts w:cs="Calibri"/>
          <w:sz w:val="20"/>
          <w:szCs w:val="20"/>
          <w:lang w:val="en-GB"/>
        </w:rPr>
        <w:lastRenderedPageBreak/>
        <w:t>The Group operates three radiopharmaceutical production facilities in Poland, one of which also serves as an R&amp;D centre for new products in oncology, cardiology and neurology. The Group is also developing its own clinical research centre and is a leading domestic supplier of specialised radiopharmaceuticals used, among other things, in diagnosing hepatocellular carcinoma and prostate cancer and its bone metastases. The Group’s flagship development project is the cardiac tracer – an innovative radiopharmaceutical with global potential in coronary artery disease diagnostics, currently in clinical trials.</w:t>
      </w:r>
    </w:p>
    <w:p w14:paraId="53EBDB09" w14:textId="77777777" w:rsidR="00827E0C" w:rsidRPr="00B86A88" w:rsidRDefault="00827E0C" w:rsidP="00827E0C">
      <w:pPr>
        <w:spacing w:line="360" w:lineRule="auto"/>
        <w:rPr>
          <w:rFonts w:cs="Calibri"/>
          <w:b/>
          <w:color w:val="0000FF"/>
          <w:sz w:val="20"/>
          <w:szCs w:val="20"/>
          <w:u w:val="single"/>
          <w:lang w:val="en-GB"/>
        </w:rPr>
      </w:pPr>
      <w:r>
        <w:rPr>
          <w:rFonts w:cs="Calibri"/>
          <w:sz w:val="20"/>
          <w:szCs w:val="20"/>
          <w:lang w:val="en-GB"/>
        </w:rPr>
        <w:t xml:space="preserve">For more information visit: </w:t>
      </w:r>
      <w:hyperlink r:id="rId10" w:history="1">
        <w:r>
          <w:rPr>
            <w:rStyle w:val="Hipercze"/>
            <w:rFonts w:cs="Calibri"/>
            <w:b/>
            <w:bCs/>
            <w:sz w:val="20"/>
            <w:szCs w:val="20"/>
            <w:lang w:val="en-GB"/>
          </w:rPr>
          <w:t>www.synektik.pl</w:t>
        </w:r>
      </w:hyperlink>
    </w:p>
    <w:p w14:paraId="1B02D0C9" w14:textId="77777777" w:rsidR="00D54BF7" w:rsidRPr="00B86A88" w:rsidRDefault="00D54BF7" w:rsidP="00D54BF7">
      <w:pPr>
        <w:jc w:val="both"/>
        <w:rPr>
          <w:rFonts w:cs="Calibri"/>
          <w:b/>
          <w:bCs/>
          <w:sz w:val="20"/>
          <w:szCs w:val="20"/>
          <w:lang w:val="en-GB"/>
        </w:rPr>
      </w:pPr>
      <w:r>
        <w:rPr>
          <w:rFonts w:cs="Calibri"/>
          <w:b/>
          <w:bCs/>
          <w:sz w:val="20"/>
          <w:szCs w:val="20"/>
          <w:lang w:val="en-GB"/>
        </w:rPr>
        <w:t xml:space="preserve">Contact: </w:t>
      </w:r>
    </w:p>
    <w:p w14:paraId="366F819D" w14:textId="77777777" w:rsidR="0028217B" w:rsidRPr="0028217B" w:rsidRDefault="0028217B" w:rsidP="0028217B">
      <w:pPr>
        <w:jc w:val="center"/>
        <w:sectPr w:rsidR="0028217B" w:rsidRPr="0028217B" w:rsidSect="007C49E1">
          <w:headerReference w:type="even" r:id="rId11"/>
          <w:headerReference w:type="default" r:id="rId12"/>
          <w:footerReference w:type="even" r:id="rId13"/>
          <w:footerReference w:type="default" r:id="rId14"/>
          <w:headerReference w:type="first" r:id="rId15"/>
          <w:footerReference w:type="first" r:id="rId16"/>
          <w:pgSz w:w="11906" w:h="16838"/>
          <w:pgMar w:top="1263" w:right="1418" w:bottom="1134" w:left="1418" w:header="709" w:footer="709" w:gutter="0"/>
          <w:cols w:space="708"/>
          <w:docGrid w:linePitch="600" w:charSpace="36864"/>
        </w:sectPr>
      </w:pPr>
    </w:p>
    <w:p w14:paraId="24129C97" w14:textId="404725D6" w:rsidR="003F73E4" w:rsidRPr="003547C2" w:rsidRDefault="0028217B" w:rsidP="005F087B">
      <w:pPr>
        <w:ind w:right="-2"/>
        <w:rPr>
          <w:sz w:val="20"/>
          <w:szCs w:val="20"/>
        </w:rPr>
      </w:pPr>
      <w:r w:rsidRPr="003547C2">
        <w:rPr>
          <w:sz w:val="20"/>
          <w:szCs w:val="20"/>
        </w:rPr>
        <w:t>Bł</w:t>
      </w:r>
      <w:r w:rsidR="0031531E" w:rsidRPr="003547C2">
        <w:rPr>
          <w:sz w:val="20"/>
          <w:szCs w:val="20"/>
        </w:rPr>
        <w:t>ażej Dowgielski, MakMedia Group</w:t>
      </w:r>
      <w:r w:rsidR="0031531E" w:rsidRPr="003547C2">
        <w:rPr>
          <w:sz w:val="20"/>
          <w:szCs w:val="20"/>
        </w:rPr>
        <w:br/>
        <w:t>t</w:t>
      </w:r>
      <w:r w:rsidRPr="003547C2">
        <w:rPr>
          <w:sz w:val="20"/>
          <w:szCs w:val="20"/>
        </w:rPr>
        <w:t>el.: +48 692 823 744</w:t>
      </w:r>
      <w:r w:rsidRPr="003547C2">
        <w:rPr>
          <w:sz w:val="20"/>
          <w:szCs w:val="20"/>
        </w:rPr>
        <w:br/>
        <w:t>e-mail: b.dowgielski@makmedia.pl</w:t>
      </w:r>
    </w:p>
    <w:sectPr w:rsidR="003F73E4" w:rsidRPr="003547C2" w:rsidSect="007C49E1">
      <w:type w:val="continuous"/>
      <w:pgSz w:w="11906" w:h="16838"/>
      <w:pgMar w:top="1814" w:right="1418" w:bottom="1134"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64945" w14:textId="77777777" w:rsidR="0022414F" w:rsidRDefault="0022414F">
      <w:pPr>
        <w:spacing w:after="0" w:line="240" w:lineRule="auto"/>
      </w:pPr>
      <w:r>
        <w:separator/>
      </w:r>
    </w:p>
  </w:endnote>
  <w:endnote w:type="continuationSeparator" w:id="0">
    <w:p w14:paraId="6BA2D126" w14:textId="77777777" w:rsidR="0022414F" w:rsidRDefault="0022414F">
      <w:pPr>
        <w:spacing w:after="0" w:line="240" w:lineRule="auto"/>
      </w:pPr>
      <w:r>
        <w:continuationSeparator/>
      </w:r>
    </w:p>
  </w:endnote>
  <w:endnote w:type="continuationNotice" w:id="1">
    <w:p w14:paraId="598A0DF6" w14:textId="77777777" w:rsidR="0022414F" w:rsidRDefault="002241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altName w:val="Montserrat"/>
    <w:charset w:val="EE"/>
    <w:family w:val="auto"/>
    <w:pitch w:val="variable"/>
    <w:sig w:usb0="2000020F" w:usb1="00000003"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4B4B" w14:textId="77777777" w:rsidR="00FA0B76" w:rsidRDefault="00FA0B7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D652" w14:textId="77777777" w:rsidR="00DB605B" w:rsidRDefault="00DB605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3314" w14:textId="77777777" w:rsidR="00FA0B76" w:rsidRDefault="00FA0B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011EF" w14:textId="77777777" w:rsidR="0022414F" w:rsidRDefault="0022414F">
      <w:pPr>
        <w:spacing w:after="0" w:line="240" w:lineRule="auto"/>
      </w:pPr>
      <w:r>
        <w:separator/>
      </w:r>
    </w:p>
  </w:footnote>
  <w:footnote w:type="continuationSeparator" w:id="0">
    <w:p w14:paraId="5FA86EC3" w14:textId="77777777" w:rsidR="0022414F" w:rsidRDefault="0022414F">
      <w:pPr>
        <w:spacing w:after="0" w:line="240" w:lineRule="auto"/>
      </w:pPr>
      <w:r>
        <w:continuationSeparator/>
      </w:r>
    </w:p>
  </w:footnote>
  <w:footnote w:type="continuationNotice" w:id="1">
    <w:p w14:paraId="40759707" w14:textId="77777777" w:rsidR="0022414F" w:rsidRDefault="002241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8AFF" w14:textId="77777777" w:rsidR="00FA0B76" w:rsidRDefault="00FA0B7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CBEB" w14:textId="6DBCD100" w:rsidR="00370905" w:rsidRDefault="00370905" w:rsidP="001C756D">
    <w:pPr>
      <w:pStyle w:val="Nagwek"/>
    </w:pPr>
    <w:r w:rsidRPr="00716034">
      <w:rPr>
        <w:noProof/>
        <w:lang w:eastAsia="pl-PL"/>
      </w:rPr>
      <w:drawing>
        <wp:inline distT="0" distB="0" distL="0" distR="0" wp14:anchorId="2AC6584A" wp14:editId="1635DFF6">
          <wp:extent cx="1962150" cy="571500"/>
          <wp:effectExtent l="0" t="0" r="0" b="0"/>
          <wp:docPr id="1618462638" name="Obraz 161846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71500"/>
                  </a:xfrm>
                  <a:prstGeom prst="rect">
                    <a:avLst/>
                  </a:prstGeom>
                  <a:noFill/>
                  <a:ln>
                    <a:noFill/>
                  </a:ln>
                </pic:spPr>
              </pic:pic>
            </a:graphicData>
          </a:graphic>
        </wp:inline>
      </w:drawing>
    </w:r>
    <w:r>
      <w:t xml:space="preserve">                                                                                                           </w:t>
    </w:r>
  </w:p>
  <w:p w14:paraId="3D86BCCE" w14:textId="77777777" w:rsidR="00370905" w:rsidRDefault="00370905" w:rsidP="001C756D">
    <w:pPr>
      <w:pStyle w:val="Nagwek"/>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5EB6" w14:textId="77777777" w:rsidR="00FA0B76" w:rsidRDefault="00FA0B7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AD6"/>
    <w:multiLevelType w:val="hybridMultilevel"/>
    <w:tmpl w:val="03900BE8"/>
    <w:lvl w:ilvl="0" w:tplc="26EED6D0">
      <w:start w:val="1"/>
      <w:numFmt w:val="bullet"/>
      <w:lvlText w:val="›"/>
      <w:lvlJc w:val="left"/>
      <w:pPr>
        <w:tabs>
          <w:tab w:val="num" w:pos="720"/>
        </w:tabs>
        <w:ind w:left="720" w:hanging="360"/>
      </w:pPr>
      <w:rPr>
        <w:rFonts w:ascii="Montserrat" w:hAnsi="Montserrat" w:hint="default"/>
      </w:rPr>
    </w:lvl>
    <w:lvl w:ilvl="1" w:tplc="6BF4104E" w:tentative="1">
      <w:start w:val="1"/>
      <w:numFmt w:val="bullet"/>
      <w:lvlText w:val="›"/>
      <w:lvlJc w:val="left"/>
      <w:pPr>
        <w:tabs>
          <w:tab w:val="num" w:pos="1440"/>
        </w:tabs>
        <w:ind w:left="1440" w:hanging="360"/>
      </w:pPr>
      <w:rPr>
        <w:rFonts w:ascii="Montserrat" w:hAnsi="Montserrat" w:hint="default"/>
      </w:rPr>
    </w:lvl>
    <w:lvl w:ilvl="2" w:tplc="007E5AAE" w:tentative="1">
      <w:start w:val="1"/>
      <w:numFmt w:val="bullet"/>
      <w:lvlText w:val="›"/>
      <w:lvlJc w:val="left"/>
      <w:pPr>
        <w:tabs>
          <w:tab w:val="num" w:pos="2160"/>
        </w:tabs>
        <w:ind w:left="2160" w:hanging="360"/>
      </w:pPr>
      <w:rPr>
        <w:rFonts w:ascii="Montserrat" w:hAnsi="Montserrat" w:hint="default"/>
      </w:rPr>
    </w:lvl>
    <w:lvl w:ilvl="3" w:tplc="239EE4EC" w:tentative="1">
      <w:start w:val="1"/>
      <w:numFmt w:val="bullet"/>
      <w:lvlText w:val="›"/>
      <w:lvlJc w:val="left"/>
      <w:pPr>
        <w:tabs>
          <w:tab w:val="num" w:pos="2880"/>
        </w:tabs>
        <w:ind w:left="2880" w:hanging="360"/>
      </w:pPr>
      <w:rPr>
        <w:rFonts w:ascii="Montserrat" w:hAnsi="Montserrat" w:hint="default"/>
      </w:rPr>
    </w:lvl>
    <w:lvl w:ilvl="4" w:tplc="D7D6C3A6" w:tentative="1">
      <w:start w:val="1"/>
      <w:numFmt w:val="bullet"/>
      <w:lvlText w:val="›"/>
      <w:lvlJc w:val="left"/>
      <w:pPr>
        <w:tabs>
          <w:tab w:val="num" w:pos="3600"/>
        </w:tabs>
        <w:ind w:left="3600" w:hanging="360"/>
      </w:pPr>
      <w:rPr>
        <w:rFonts w:ascii="Montserrat" w:hAnsi="Montserrat" w:hint="default"/>
      </w:rPr>
    </w:lvl>
    <w:lvl w:ilvl="5" w:tplc="48CC1684" w:tentative="1">
      <w:start w:val="1"/>
      <w:numFmt w:val="bullet"/>
      <w:lvlText w:val="›"/>
      <w:lvlJc w:val="left"/>
      <w:pPr>
        <w:tabs>
          <w:tab w:val="num" w:pos="4320"/>
        </w:tabs>
        <w:ind w:left="4320" w:hanging="360"/>
      </w:pPr>
      <w:rPr>
        <w:rFonts w:ascii="Montserrat" w:hAnsi="Montserrat" w:hint="default"/>
      </w:rPr>
    </w:lvl>
    <w:lvl w:ilvl="6" w:tplc="13AE4F1A" w:tentative="1">
      <w:start w:val="1"/>
      <w:numFmt w:val="bullet"/>
      <w:lvlText w:val="›"/>
      <w:lvlJc w:val="left"/>
      <w:pPr>
        <w:tabs>
          <w:tab w:val="num" w:pos="5040"/>
        </w:tabs>
        <w:ind w:left="5040" w:hanging="360"/>
      </w:pPr>
      <w:rPr>
        <w:rFonts w:ascii="Montserrat" w:hAnsi="Montserrat" w:hint="default"/>
      </w:rPr>
    </w:lvl>
    <w:lvl w:ilvl="7" w:tplc="F5B24090" w:tentative="1">
      <w:start w:val="1"/>
      <w:numFmt w:val="bullet"/>
      <w:lvlText w:val="›"/>
      <w:lvlJc w:val="left"/>
      <w:pPr>
        <w:tabs>
          <w:tab w:val="num" w:pos="5760"/>
        </w:tabs>
        <w:ind w:left="5760" w:hanging="360"/>
      </w:pPr>
      <w:rPr>
        <w:rFonts w:ascii="Montserrat" w:hAnsi="Montserrat" w:hint="default"/>
      </w:rPr>
    </w:lvl>
    <w:lvl w:ilvl="8" w:tplc="22687868" w:tentative="1">
      <w:start w:val="1"/>
      <w:numFmt w:val="bullet"/>
      <w:lvlText w:val="›"/>
      <w:lvlJc w:val="left"/>
      <w:pPr>
        <w:tabs>
          <w:tab w:val="num" w:pos="6480"/>
        </w:tabs>
        <w:ind w:left="6480" w:hanging="360"/>
      </w:pPr>
      <w:rPr>
        <w:rFonts w:ascii="Montserrat" w:hAnsi="Montserrat" w:hint="default"/>
      </w:rPr>
    </w:lvl>
  </w:abstractNum>
  <w:abstractNum w:abstractNumId="1" w15:restartNumberingAfterBreak="0">
    <w:nsid w:val="13D17951"/>
    <w:multiLevelType w:val="hybridMultilevel"/>
    <w:tmpl w:val="AA9E1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293434"/>
    <w:multiLevelType w:val="hybridMultilevel"/>
    <w:tmpl w:val="C010B2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F31382"/>
    <w:multiLevelType w:val="hybridMultilevel"/>
    <w:tmpl w:val="F4866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231FDD"/>
    <w:multiLevelType w:val="hybridMultilevel"/>
    <w:tmpl w:val="3084A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9706263"/>
    <w:multiLevelType w:val="multilevel"/>
    <w:tmpl w:val="7C5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400A43"/>
    <w:multiLevelType w:val="multilevel"/>
    <w:tmpl w:val="D6FA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82421"/>
    <w:multiLevelType w:val="hybridMultilevel"/>
    <w:tmpl w:val="58BA42DA"/>
    <w:lvl w:ilvl="0" w:tplc="26EED6D0">
      <w:start w:val="1"/>
      <w:numFmt w:val="bullet"/>
      <w:lvlText w:val="›"/>
      <w:lvlJc w:val="left"/>
      <w:pPr>
        <w:ind w:left="720" w:hanging="360"/>
      </w:pPr>
      <w:rPr>
        <w:rFonts w:ascii="Montserrat" w:hAnsi="Montserra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3877876">
    <w:abstractNumId w:val="3"/>
  </w:num>
  <w:num w:numId="2" w16cid:durableId="1280794937">
    <w:abstractNumId w:val="2"/>
  </w:num>
  <w:num w:numId="3" w16cid:durableId="1524175163">
    <w:abstractNumId w:val="0"/>
  </w:num>
  <w:num w:numId="4" w16cid:durableId="1171993102">
    <w:abstractNumId w:val="7"/>
  </w:num>
  <w:num w:numId="5" w16cid:durableId="1257519608">
    <w:abstractNumId w:val="4"/>
  </w:num>
  <w:num w:numId="6" w16cid:durableId="2059548363">
    <w:abstractNumId w:val="1"/>
  </w:num>
  <w:num w:numId="7" w16cid:durableId="267811125">
    <w:abstractNumId w:val="6"/>
  </w:num>
  <w:num w:numId="8" w16cid:durableId="3487954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6"/>
    <w:rsid w:val="000000BD"/>
    <w:rsid w:val="0000079D"/>
    <w:rsid w:val="0000430F"/>
    <w:rsid w:val="00004519"/>
    <w:rsid w:val="000057A9"/>
    <w:rsid w:val="00005A9E"/>
    <w:rsid w:val="00005FE9"/>
    <w:rsid w:val="000079F5"/>
    <w:rsid w:val="0001026F"/>
    <w:rsid w:val="00011344"/>
    <w:rsid w:val="000113E2"/>
    <w:rsid w:val="00011B24"/>
    <w:rsid w:val="000120F9"/>
    <w:rsid w:val="0001265F"/>
    <w:rsid w:val="00012BBD"/>
    <w:rsid w:val="0001522A"/>
    <w:rsid w:val="00015DD9"/>
    <w:rsid w:val="000166EA"/>
    <w:rsid w:val="00016D83"/>
    <w:rsid w:val="00017205"/>
    <w:rsid w:val="00017A0A"/>
    <w:rsid w:val="00017B7B"/>
    <w:rsid w:val="000203FD"/>
    <w:rsid w:val="000207DC"/>
    <w:rsid w:val="00022679"/>
    <w:rsid w:val="000249A6"/>
    <w:rsid w:val="00024B5F"/>
    <w:rsid w:val="00024DD7"/>
    <w:rsid w:val="000251B6"/>
    <w:rsid w:val="00025A7A"/>
    <w:rsid w:val="00025BAF"/>
    <w:rsid w:val="00025F6F"/>
    <w:rsid w:val="000265F5"/>
    <w:rsid w:val="0002662C"/>
    <w:rsid w:val="00027F91"/>
    <w:rsid w:val="0003076C"/>
    <w:rsid w:val="0003136E"/>
    <w:rsid w:val="00031A2E"/>
    <w:rsid w:val="00032BC5"/>
    <w:rsid w:val="00036F24"/>
    <w:rsid w:val="0004175E"/>
    <w:rsid w:val="00041788"/>
    <w:rsid w:val="00042512"/>
    <w:rsid w:val="000442E4"/>
    <w:rsid w:val="000449D8"/>
    <w:rsid w:val="00044A90"/>
    <w:rsid w:val="00045332"/>
    <w:rsid w:val="000455AB"/>
    <w:rsid w:val="000455BD"/>
    <w:rsid w:val="00046660"/>
    <w:rsid w:val="00046751"/>
    <w:rsid w:val="000467FD"/>
    <w:rsid w:val="000470A5"/>
    <w:rsid w:val="00047412"/>
    <w:rsid w:val="00050195"/>
    <w:rsid w:val="00051397"/>
    <w:rsid w:val="00051CFA"/>
    <w:rsid w:val="00051D03"/>
    <w:rsid w:val="000529F3"/>
    <w:rsid w:val="00054911"/>
    <w:rsid w:val="00055346"/>
    <w:rsid w:val="000573F1"/>
    <w:rsid w:val="0006159A"/>
    <w:rsid w:val="00061BFD"/>
    <w:rsid w:val="00062554"/>
    <w:rsid w:val="00062C0B"/>
    <w:rsid w:val="0006309C"/>
    <w:rsid w:val="00063881"/>
    <w:rsid w:val="00063A9D"/>
    <w:rsid w:val="0006480F"/>
    <w:rsid w:val="000659F1"/>
    <w:rsid w:val="00065FDF"/>
    <w:rsid w:val="000662B6"/>
    <w:rsid w:val="00066F96"/>
    <w:rsid w:val="000672E2"/>
    <w:rsid w:val="0006785D"/>
    <w:rsid w:val="00067BB3"/>
    <w:rsid w:val="00067E0F"/>
    <w:rsid w:val="00070649"/>
    <w:rsid w:val="00070CF5"/>
    <w:rsid w:val="000736BC"/>
    <w:rsid w:val="00073906"/>
    <w:rsid w:val="00073AE8"/>
    <w:rsid w:val="00073DB6"/>
    <w:rsid w:val="00074F80"/>
    <w:rsid w:val="000756AF"/>
    <w:rsid w:val="00080651"/>
    <w:rsid w:val="000808E0"/>
    <w:rsid w:val="0008147F"/>
    <w:rsid w:val="00082668"/>
    <w:rsid w:val="00082D1A"/>
    <w:rsid w:val="00083435"/>
    <w:rsid w:val="00084CD7"/>
    <w:rsid w:val="00084E22"/>
    <w:rsid w:val="0008513E"/>
    <w:rsid w:val="00085B56"/>
    <w:rsid w:val="00085DB0"/>
    <w:rsid w:val="000861CA"/>
    <w:rsid w:val="00086803"/>
    <w:rsid w:val="00090661"/>
    <w:rsid w:val="00090A97"/>
    <w:rsid w:val="00090C70"/>
    <w:rsid w:val="00091BF6"/>
    <w:rsid w:val="0009383A"/>
    <w:rsid w:val="0009422F"/>
    <w:rsid w:val="00094B00"/>
    <w:rsid w:val="00094EA4"/>
    <w:rsid w:val="000961B0"/>
    <w:rsid w:val="00097544"/>
    <w:rsid w:val="00097BE8"/>
    <w:rsid w:val="00097FED"/>
    <w:rsid w:val="000A0986"/>
    <w:rsid w:val="000A1432"/>
    <w:rsid w:val="000A20FA"/>
    <w:rsid w:val="000A24AC"/>
    <w:rsid w:val="000A3F1D"/>
    <w:rsid w:val="000A41C2"/>
    <w:rsid w:val="000A4465"/>
    <w:rsid w:val="000A4A82"/>
    <w:rsid w:val="000A577D"/>
    <w:rsid w:val="000A61DB"/>
    <w:rsid w:val="000A7C0E"/>
    <w:rsid w:val="000A7FB1"/>
    <w:rsid w:val="000B034A"/>
    <w:rsid w:val="000B0AB7"/>
    <w:rsid w:val="000B0B30"/>
    <w:rsid w:val="000B0C0E"/>
    <w:rsid w:val="000B1EE2"/>
    <w:rsid w:val="000B283B"/>
    <w:rsid w:val="000B301F"/>
    <w:rsid w:val="000B4875"/>
    <w:rsid w:val="000B64F8"/>
    <w:rsid w:val="000B6838"/>
    <w:rsid w:val="000B6B4B"/>
    <w:rsid w:val="000C0C3B"/>
    <w:rsid w:val="000C21E7"/>
    <w:rsid w:val="000C257B"/>
    <w:rsid w:val="000C3428"/>
    <w:rsid w:val="000C4451"/>
    <w:rsid w:val="000C56BE"/>
    <w:rsid w:val="000C5C6D"/>
    <w:rsid w:val="000C5F5B"/>
    <w:rsid w:val="000C615D"/>
    <w:rsid w:val="000C6203"/>
    <w:rsid w:val="000C6A30"/>
    <w:rsid w:val="000C6AF6"/>
    <w:rsid w:val="000C6BBA"/>
    <w:rsid w:val="000D03CC"/>
    <w:rsid w:val="000D0523"/>
    <w:rsid w:val="000D06CE"/>
    <w:rsid w:val="000D1D56"/>
    <w:rsid w:val="000D24B0"/>
    <w:rsid w:val="000D2CB4"/>
    <w:rsid w:val="000D4AA3"/>
    <w:rsid w:val="000D5084"/>
    <w:rsid w:val="000D5124"/>
    <w:rsid w:val="000D5168"/>
    <w:rsid w:val="000D5342"/>
    <w:rsid w:val="000D55FF"/>
    <w:rsid w:val="000D58E9"/>
    <w:rsid w:val="000D7436"/>
    <w:rsid w:val="000E03C2"/>
    <w:rsid w:val="000E072A"/>
    <w:rsid w:val="000E0F6B"/>
    <w:rsid w:val="000E145E"/>
    <w:rsid w:val="000E2E84"/>
    <w:rsid w:val="000E37F4"/>
    <w:rsid w:val="000E3DE5"/>
    <w:rsid w:val="000E4456"/>
    <w:rsid w:val="000E508F"/>
    <w:rsid w:val="000E53C8"/>
    <w:rsid w:val="000E5444"/>
    <w:rsid w:val="000E55FB"/>
    <w:rsid w:val="000E646A"/>
    <w:rsid w:val="000E7565"/>
    <w:rsid w:val="000E78FE"/>
    <w:rsid w:val="000E7B30"/>
    <w:rsid w:val="000E7FBA"/>
    <w:rsid w:val="000F1634"/>
    <w:rsid w:val="000F21DB"/>
    <w:rsid w:val="000F3186"/>
    <w:rsid w:val="000F33AC"/>
    <w:rsid w:val="000F363F"/>
    <w:rsid w:val="000F3B26"/>
    <w:rsid w:val="000F4A8B"/>
    <w:rsid w:val="000F4D57"/>
    <w:rsid w:val="000F540F"/>
    <w:rsid w:val="000F5EC3"/>
    <w:rsid w:val="000F6554"/>
    <w:rsid w:val="000F65B3"/>
    <w:rsid w:val="000F6BA0"/>
    <w:rsid w:val="000F7433"/>
    <w:rsid w:val="000F7802"/>
    <w:rsid w:val="000F7DF2"/>
    <w:rsid w:val="0010058B"/>
    <w:rsid w:val="00101600"/>
    <w:rsid w:val="00102797"/>
    <w:rsid w:val="00102DF9"/>
    <w:rsid w:val="001030D9"/>
    <w:rsid w:val="001043A5"/>
    <w:rsid w:val="00106022"/>
    <w:rsid w:val="001063FD"/>
    <w:rsid w:val="00106AB9"/>
    <w:rsid w:val="00111766"/>
    <w:rsid w:val="00111EEB"/>
    <w:rsid w:val="00112ABD"/>
    <w:rsid w:val="00112DC0"/>
    <w:rsid w:val="00112F2B"/>
    <w:rsid w:val="00112FCC"/>
    <w:rsid w:val="0011376E"/>
    <w:rsid w:val="001138D8"/>
    <w:rsid w:val="001141CB"/>
    <w:rsid w:val="00114214"/>
    <w:rsid w:val="00114480"/>
    <w:rsid w:val="0011514F"/>
    <w:rsid w:val="00115C18"/>
    <w:rsid w:val="00115CCC"/>
    <w:rsid w:val="00115F4A"/>
    <w:rsid w:val="00115F89"/>
    <w:rsid w:val="00116E36"/>
    <w:rsid w:val="0012098A"/>
    <w:rsid w:val="001221EA"/>
    <w:rsid w:val="001223C8"/>
    <w:rsid w:val="00124ACE"/>
    <w:rsid w:val="001251B3"/>
    <w:rsid w:val="001255E4"/>
    <w:rsid w:val="0012600B"/>
    <w:rsid w:val="00126D36"/>
    <w:rsid w:val="00127779"/>
    <w:rsid w:val="00132A21"/>
    <w:rsid w:val="00132ED3"/>
    <w:rsid w:val="00135112"/>
    <w:rsid w:val="00135135"/>
    <w:rsid w:val="001407BA"/>
    <w:rsid w:val="00140A3D"/>
    <w:rsid w:val="00141777"/>
    <w:rsid w:val="00142431"/>
    <w:rsid w:val="00143D85"/>
    <w:rsid w:val="001447B4"/>
    <w:rsid w:val="00144AE8"/>
    <w:rsid w:val="00146475"/>
    <w:rsid w:val="00146814"/>
    <w:rsid w:val="001473F0"/>
    <w:rsid w:val="001474F4"/>
    <w:rsid w:val="00150598"/>
    <w:rsid w:val="00150F17"/>
    <w:rsid w:val="00152D3B"/>
    <w:rsid w:val="0015365E"/>
    <w:rsid w:val="00153FFA"/>
    <w:rsid w:val="001543B5"/>
    <w:rsid w:val="001555C9"/>
    <w:rsid w:val="00155A9D"/>
    <w:rsid w:val="00156162"/>
    <w:rsid w:val="00156EC8"/>
    <w:rsid w:val="00161E52"/>
    <w:rsid w:val="00162644"/>
    <w:rsid w:val="001631D7"/>
    <w:rsid w:val="00163629"/>
    <w:rsid w:val="001638EE"/>
    <w:rsid w:val="00163F1A"/>
    <w:rsid w:val="001646AD"/>
    <w:rsid w:val="00164B4A"/>
    <w:rsid w:val="0016547B"/>
    <w:rsid w:val="0016630E"/>
    <w:rsid w:val="00167A3B"/>
    <w:rsid w:val="00167E7A"/>
    <w:rsid w:val="00170107"/>
    <w:rsid w:val="001708AD"/>
    <w:rsid w:val="00170A5D"/>
    <w:rsid w:val="00171388"/>
    <w:rsid w:val="001720B0"/>
    <w:rsid w:val="001720C6"/>
    <w:rsid w:val="00172A8F"/>
    <w:rsid w:val="001739C0"/>
    <w:rsid w:val="00174164"/>
    <w:rsid w:val="00174E6E"/>
    <w:rsid w:val="0017740F"/>
    <w:rsid w:val="0018149A"/>
    <w:rsid w:val="00183422"/>
    <w:rsid w:val="00183F40"/>
    <w:rsid w:val="00184BBB"/>
    <w:rsid w:val="001852AC"/>
    <w:rsid w:val="00185AF9"/>
    <w:rsid w:val="001902E6"/>
    <w:rsid w:val="001905A8"/>
    <w:rsid w:val="001906D6"/>
    <w:rsid w:val="00190D17"/>
    <w:rsid w:val="00191A0C"/>
    <w:rsid w:val="001933F9"/>
    <w:rsid w:val="001935EB"/>
    <w:rsid w:val="00193B0B"/>
    <w:rsid w:val="00193CAC"/>
    <w:rsid w:val="0019420A"/>
    <w:rsid w:val="00194727"/>
    <w:rsid w:val="001952D7"/>
    <w:rsid w:val="0019771F"/>
    <w:rsid w:val="00197C87"/>
    <w:rsid w:val="001A12F1"/>
    <w:rsid w:val="001A1D2D"/>
    <w:rsid w:val="001A2075"/>
    <w:rsid w:val="001A22F5"/>
    <w:rsid w:val="001A2586"/>
    <w:rsid w:val="001A2B95"/>
    <w:rsid w:val="001A3820"/>
    <w:rsid w:val="001A3E73"/>
    <w:rsid w:val="001A475E"/>
    <w:rsid w:val="001A6C26"/>
    <w:rsid w:val="001B0BF7"/>
    <w:rsid w:val="001B0FFF"/>
    <w:rsid w:val="001B13B7"/>
    <w:rsid w:val="001B184C"/>
    <w:rsid w:val="001B185D"/>
    <w:rsid w:val="001B3FED"/>
    <w:rsid w:val="001B40D0"/>
    <w:rsid w:val="001B4168"/>
    <w:rsid w:val="001B4A80"/>
    <w:rsid w:val="001B4DF0"/>
    <w:rsid w:val="001B520D"/>
    <w:rsid w:val="001B54FB"/>
    <w:rsid w:val="001B60C2"/>
    <w:rsid w:val="001B74D3"/>
    <w:rsid w:val="001C32B2"/>
    <w:rsid w:val="001C3732"/>
    <w:rsid w:val="001C42BE"/>
    <w:rsid w:val="001C4F6D"/>
    <w:rsid w:val="001C6274"/>
    <w:rsid w:val="001C6499"/>
    <w:rsid w:val="001C756D"/>
    <w:rsid w:val="001C7ABF"/>
    <w:rsid w:val="001C7C54"/>
    <w:rsid w:val="001D0C2F"/>
    <w:rsid w:val="001D0C6B"/>
    <w:rsid w:val="001D167D"/>
    <w:rsid w:val="001D17B4"/>
    <w:rsid w:val="001D1BC5"/>
    <w:rsid w:val="001D1CBB"/>
    <w:rsid w:val="001D2AE1"/>
    <w:rsid w:val="001D36AA"/>
    <w:rsid w:val="001D4B4E"/>
    <w:rsid w:val="001D55CB"/>
    <w:rsid w:val="001D5ADA"/>
    <w:rsid w:val="001D60B6"/>
    <w:rsid w:val="001D6DBD"/>
    <w:rsid w:val="001E0309"/>
    <w:rsid w:val="001E0A4E"/>
    <w:rsid w:val="001E12C8"/>
    <w:rsid w:val="001E15A1"/>
    <w:rsid w:val="001E19CC"/>
    <w:rsid w:val="001E32FD"/>
    <w:rsid w:val="001E6460"/>
    <w:rsid w:val="001E6AC7"/>
    <w:rsid w:val="001E6B2B"/>
    <w:rsid w:val="001E6E06"/>
    <w:rsid w:val="001E73D3"/>
    <w:rsid w:val="001E7EA8"/>
    <w:rsid w:val="001F00A9"/>
    <w:rsid w:val="001F03E2"/>
    <w:rsid w:val="001F313C"/>
    <w:rsid w:val="001F3468"/>
    <w:rsid w:val="001F3BE9"/>
    <w:rsid w:val="001F4658"/>
    <w:rsid w:val="001F57BE"/>
    <w:rsid w:val="001F5CD6"/>
    <w:rsid w:val="001F612D"/>
    <w:rsid w:val="001F62FF"/>
    <w:rsid w:val="00200EB8"/>
    <w:rsid w:val="00201018"/>
    <w:rsid w:val="002011A5"/>
    <w:rsid w:val="00204F75"/>
    <w:rsid w:val="00205B2A"/>
    <w:rsid w:val="00206403"/>
    <w:rsid w:val="002066D0"/>
    <w:rsid w:val="00206AA7"/>
    <w:rsid w:val="00207B92"/>
    <w:rsid w:val="00212B11"/>
    <w:rsid w:val="00212FE8"/>
    <w:rsid w:val="0021403A"/>
    <w:rsid w:val="00214F7F"/>
    <w:rsid w:val="00217153"/>
    <w:rsid w:val="002179E2"/>
    <w:rsid w:val="002213D5"/>
    <w:rsid w:val="00221421"/>
    <w:rsid w:val="00221494"/>
    <w:rsid w:val="00223A3F"/>
    <w:rsid w:val="00223ABE"/>
    <w:rsid w:val="0022414F"/>
    <w:rsid w:val="00224CA1"/>
    <w:rsid w:val="002251C9"/>
    <w:rsid w:val="002269AB"/>
    <w:rsid w:val="00230664"/>
    <w:rsid w:val="00230730"/>
    <w:rsid w:val="00230E0A"/>
    <w:rsid w:val="00231869"/>
    <w:rsid w:val="00231BBE"/>
    <w:rsid w:val="00232487"/>
    <w:rsid w:val="00232876"/>
    <w:rsid w:val="00232E8F"/>
    <w:rsid w:val="00232F53"/>
    <w:rsid w:val="002337C9"/>
    <w:rsid w:val="0023407B"/>
    <w:rsid w:val="00234A34"/>
    <w:rsid w:val="00234E83"/>
    <w:rsid w:val="002370DE"/>
    <w:rsid w:val="00237733"/>
    <w:rsid w:val="00237833"/>
    <w:rsid w:val="002378CA"/>
    <w:rsid w:val="00237CA7"/>
    <w:rsid w:val="00240C63"/>
    <w:rsid w:val="0024182E"/>
    <w:rsid w:val="00241F35"/>
    <w:rsid w:val="00244F69"/>
    <w:rsid w:val="00245BD5"/>
    <w:rsid w:val="00246CC0"/>
    <w:rsid w:val="00246DE7"/>
    <w:rsid w:val="00247D78"/>
    <w:rsid w:val="002517CD"/>
    <w:rsid w:val="00252819"/>
    <w:rsid w:val="00252AE2"/>
    <w:rsid w:val="00252AFC"/>
    <w:rsid w:val="00252F4B"/>
    <w:rsid w:val="002532CC"/>
    <w:rsid w:val="0025330B"/>
    <w:rsid w:val="00253D06"/>
    <w:rsid w:val="002541D4"/>
    <w:rsid w:val="00254605"/>
    <w:rsid w:val="002561FD"/>
    <w:rsid w:val="0025747B"/>
    <w:rsid w:val="00257C8A"/>
    <w:rsid w:val="00257DD2"/>
    <w:rsid w:val="002606EE"/>
    <w:rsid w:val="00260CDA"/>
    <w:rsid w:val="002616B8"/>
    <w:rsid w:val="00261D96"/>
    <w:rsid w:val="00262188"/>
    <w:rsid w:val="00264CCD"/>
    <w:rsid w:val="00264D28"/>
    <w:rsid w:val="002655C4"/>
    <w:rsid w:val="00265968"/>
    <w:rsid w:val="00270636"/>
    <w:rsid w:val="0027157E"/>
    <w:rsid w:val="00271F4A"/>
    <w:rsid w:val="0027227D"/>
    <w:rsid w:val="002722E8"/>
    <w:rsid w:val="002727D6"/>
    <w:rsid w:val="00272CB6"/>
    <w:rsid w:val="00274B2E"/>
    <w:rsid w:val="002752A5"/>
    <w:rsid w:val="0027650B"/>
    <w:rsid w:val="0027779D"/>
    <w:rsid w:val="00281129"/>
    <w:rsid w:val="002818B4"/>
    <w:rsid w:val="0028217B"/>
    <w:rsid w:val="0028252C"/>
    <w:rsid w:val="0028291C"/>
    <w:rsid w:val="00284ACA"/>
    <w:rsid w:val="002854EF"/>
    <w:rsid w:val="00285781"/>
    <w:rsid w:val="0028665A"/>
    <w:rsid w:val="002872AA"/>
    <w:rsid w:val="00287E1A"/>
    <w:rsid w:val="00292A07"/>
    <w:rsid w:val="00292ECD"/>
    <w:rsid w:val="00293877"/>
    <w:rsid w:val="00293BBD"/>
    <w:rsid w:val="002940CA"/>
    <w:rsid w:val="0029550B"/>
    <w:rsid w:val="002964D5"/>
    <w:rsid w:val="00297A05"/>
    <w:rsid w:val="00297E3D"/>
    <w:rsid w:val="00297FC5"/>
    <w:rsid w:val="002A0592"/>
    <w:rsid w:val="002A165D"/>
    <w:rsid w:val="002A1B21"/>
    <w:rsid w:val="002A2A66"/>
    <w:rsid w:val="002A31EA"/>
    <w:rsid w:val="002A37E4"/>
    <w:rsid w:val="002A40E1"/>
    <w:rsid w:val="002A4397"/>
    <w:rsid w:val="002A69BC"/>
    <w:rsid w:val="002A6EBF"/>
    <w:rsid w:val="002B08DA"/>
    <w:rsid w:val="002B1720"/>
    <w:rsid w:val="002B1798"/>
    <w:rsid w:val="002B23F7"/>
    <w:rsid w:val="002B272C"/>
    <w:rsid w:val="002B370A"/>
    <w:rsid w:val="002B3894"/>
    <w:rsid w:val="002B3E81"/>
    <w:rsid w:val="002B3EAD"/>
    <w:rsid w:val="002B42FD"/>
    <w:rsid w:val="002B54A0"/>
    <w:rsid w:val="002B5A18"/>
    <w:rsid w:val="002B5AB4"/>
    <w:rsid w:val="002B62CB"/>
    <w:rsid w:val="002B66A7"/>
    <w:rsid w:val="002B6937"/>
    <w:rsid w:val="002B7289"/>
    <w:rsid w:val="002C0DAB"/>
    <w:rsid w:val="002C13F2"/>
    <w:rsid w:val="002C18BA"/>
    <w:rsid w:val="002C26B0"/>
    <w:rsid w:val="002C2EF4"/>
    <w:rsid w:val="002C44F2"/>
    <w:rsid w:val="002C4B03"/>
    <w:rsid w:val="002C4CF2"/>
    <w:rsid w:val="002C4EF3"/>
    <w:rsid w:val="002C5073"/>
    <w:rsid w:val="002C73B1"/>
    <w:rsid w:val="002D1102"/>
    <w:rsid w:val="002D16F4"/>
    <w:rsid w:val="002D1EB4"/>
    <w:rsid w:val="002D2551"/>
    <w:rsid w:val="002D2E3D"/>
    <w:rsid w:val="002D39D7"/>
    <w:rsid w:val="002D4080"/>
    <w:rsid w:val="002D4260"/>
    <w:rsid w:val="002D4466"/>
    <w:rsid w:val="002D47EB"/>
    <w:rsid w:val="002D590E"/>
    <w:rsid w:val="002D5AA0"/>
    <w:rsid w:val="002D5D68"/>
    <w:rsid w:val="002D66E5"/>
    <w:rsid w:val="002D6A00"/>
    <w:rsid w:val="002D733E"/>
    <w:rsid w:val="002D773C"/>
    <w:rsid w:val="002D78B2"/>
    <w:rsid w:val="002E0420"/>
    <w:rsid w:val="002E30BE"/>
    <w:rsid w:val="002E61F5"/>
    <w:rsid w:val="002F080C"/>
    <w:rsid w:val="002F11C1"/>
    <w:rsid w:val="002F2104"/>
    <w:rsid w:val="002F2281"/>
    <w:rsid w:val="002F25ED"/>
    <w:rsid w:val="002F2D9A"/>
    <w:rsid w:val="002F33AA"/>
    <w:rsid w:val="002F42C0"/>
    <w:rsid w:val="002F4E8A"/>
    <w:rsid w:val="002F51A5"/>
    <w:rsid w:val="002F56CD"/>
    <w:rsid w:val="002F6D3C"/>
    <w:rsid w:val="003019F4"/>
    <w:rsid w:val="00302288"/>
    <w:rsid w:val="0030290D"/>
    <w:rsid w:val="00303E1D"/>
    <w:rsid w:val="00305020"/>
    <w:rsid w:val="00305995"/>
    <w:rsid w:val="00306DE7"/>
    <w:rsid w:val="00307D5B"/>
    <w:rsid w:val="00307F11"/>
    <w:rsid w:val="003102B8"/>
    <w:rsid w:val="0031080C"/>
    <w:rsid w:val="00311419"/>
    <w:rsid w:val="00314582"/>
    <w:rsid w:val="003152BD"/>
    <w:rsid w:val="0031531E"/>
    <w:rsid w:val="00315697"/>
    <w:rsid w:val="0031577A"/>
    <w:rsid w:val="00316A22"/>
    <w:rsid w:val="00316B5E"/>
    <w:rsid w:val="00316BD5"/>
    <w:rsid w:val="0031701B"/>
    <w:rsid w:val="00317898"/>
    <w:rsid w:val="00317F70"/>
    <w:rsid w:val="00317FC1"/>
    <w:rsid w:val="00321157"/>
    <w:rsid w:val="00323C5B"/>
    <w:rsid w:val="00325452"/>
    <w:rsid w:val="0032561D"/>
    <w:rsid w:val="00326107"/>
    <w:rsid w:val="003269AB"/>
    <w:rsid w:val="00326DFD"/>
    <w:rsid w:val="0032796B"/>
    <w:rsid w:val="003313F4"/>
    <w:rsid w:val="003315B2"/>
    <w:rsid w:val="00331CB6"/>
    <w:rsid w:val="00331EFA"/>
    <w:rsid w:val="00333B8D"/>
    <w:rsid w:val="00337782"/>
    <w:rsid w:val="00337935"/>
    <w:rsid w:val="003406B9"/>
    <w:rsid w:val="00343ECC"/>
    <w:rsid w:val="00344632"/>
    <w:rsid w:val="00345C2B"/>
    <w:rsid w:val="00345F56"/>
    <w:rsid w:val="0034646A"/>
    <w:rsid w:val="00346AB4"/>
    <w:rsid w:val="00346F8F"/>
    <w:rsid w:val="00347491"/>
    <w:rsid w:val="00350414"/>
    <w:rsid w:val="00350779"/>
    <w:rsid w:val="00350D28"/>
    <w:rsid w:val="003541AB"/>
    <w:rsid w:val="0035437A"/>
    <w:rsid w:val="003546CC"/>
    <w:rsid w:val="003547C2"/>
    <w:rsid w:val="003558D0"/>
    <w:rsid w:val="0036049D"/>
    <w:rsid w:val="003606B5"/>
    <w:rsid w:val="00360FDE"/>
    <w:rsid w:val="00362D79"/>
    <w:rsid w:val="00364621"/>
    <w:rsid w:val="00364972"/>
    <w:rsid w:val="0036535D"/>
    <w:rsid w:val="003659AB"/>
    <w:rsid w:val="00370905"/>
    <w:rsid w:val="00370C87"/>
    <w:rsid w:val="003711D0"/>
    <w:rsid w:val="00371512"/>
    <w:rsid w:val="00372646"/>
    <w:rsid w:val="003737B0"/>
    <w:rsid w:val="00374598"/>
    <w:rsid w:val="00374D51"/>
    <w:rsid w:val="003753D5"/>
    <w:rsid w:val="00375E1A"/>
    <w:rsid w:val="00376400"/>
    <w:rsid w:val="00376F70"/>
    <w:rsid w:val="0037786B"/>
    <w:rsid w:val="00377D03"/>
    <w:rsid w:val="00380FA9"/>
    <w:rsid w:val="003810DB"/>
    <w:rsid w:val="0038127B"/>
    <w:rsid w:val="003812AD"/>
    <w:rsid w:val="00381BA4"/>
    <w:rsid w:val="003834AA"/>
    <w:rsid w:val="00383D31"/>
    <w:rsid w:val="00386AC0"/>
    <w:rsid w:val="0038733E"/>
    <w:rsid w:val="003873CC"/>
    <w:rsid w:val="00391DE8"/>
    <w:rsid w:val="00392275"/>
    <w:rsid w:val="00393847"/>
    <w:rsid w:val="00395069"/>
    <w:rsid w:val="0039695B"/>
    <w:rsid w:val="00396E5A"/>
    <w:rsid w:val="003A11F1"/>
    <w:rsid w:val="003A2157"/>
    <w:rsid w:val="003A2518"/>
    <w:rsid w:val="003A3C50"/>
    <w:rsid w:val="003A432A"/>
    <w:rsid w:val="003A43B9"/>
    <w:rsid w:val="003A5425"/>
    <w:rsid w:val="003A56B9"/>
    <w:rsid w:val="003A65B0"/>
    <w:rsid w:val="003A787D"/>
    <w:rsid w:val="003B1771"/>
    <w:rsid w:val="003B203D"/>
    <w:rsid w:val="003B2788"/>
    <w:rsid w:val="003B3AC2"/>
    <w:rsid w:val="003B3EA2"/>
    <w:rsid w:val="003B41B3"/>
    <w:rsid w:val="003B49D2"/>
    <w:rsid w:val="003B4D8C"/>
    <w:rsid w:val="003B50A6"/>
    <w:rsid w:val="003B543F"/>
    <w:rsid w:val="003B5AB2"/>
    <w:rsid w:val="003B70DF"/>
    <w:rsid w:val="003B77CA"/>
    <w:rsid w:val="003C0FF1"/>
    <w:rsid w:val="003C110D"/>
    <w:rsid w:val="003C1812"/>
    <w:rsid w:val="003C1936"/>
    <w:rsid w:val="003C34ED"/>
    <w:rsid w:val="003C3F18"/>
    <w:rsid w:val="003C6038"/>
    <w:rsid w:val="003C75EE"/>
    <w:rsid w:val="003D005E"/>
    <w:rsid w:val="003D12F8"/>
    <w:rsid w:val="003D1D3F"/>
    <w:rsid w:val="003D1ECE"/>
    <w:rsid w:val="003D2F63"/>
    <w:rsid w:val="003D43A6"/>
    <w:rsid w:val="003D4DFA"/>
    <w:rsid w:val="003D6074"/>
    <w:rsid w:val="003D756F"/>
    <w:rsid w:val="003D7BD4"/>
    <w:rsid w:val="003E05FD"/>
    <w:rsid w:val="003E0E16"/>
    <w:rsid w:val="003E26D1"/>
    <w:rsid w:val="003E2D1C"/>
    <w:rsid w:val="003E2D46"/>
    <w:rsid w:val="003E334E"/>
    <w:rsid w:val="003E35FB"/>
    <w:rsid w:val="003E4573"/>
    <w:rsid w:val="003E4B02"/>
    <w:rsid w:val="003E4C65"/>
    <w:rsid w:val="003E59CE"/>
    <w:rsid w:val="003E5C2E"/>
    <w:rsid w:val="003E5F09"/>
    <w:rsid w:val="003E649C"/>
    <w:rsid w:val="003E64B3"/>
    <w:rsid w:val="003F03F5"/>
    <w:rsid w:val="003F259B"/>
    <w:rsid w:val="003F3C69"/>
    <w:rsid w:val="003F41C5"/>
    <w:rsid w:val="003F53EF"/>
    <w:rsid w:val="003F73E4"/>
    <w:rsid w:val="004009FF"/>
    <w:rsid w:val="00400F32"/>
    <w:rsid w:val="00402C55"/>
    <w:rsid w:val="00404154"/>
    <w:rsid w:val="00406389"/>
    <w:rsid w:val="0040778C"/>
    <w:rsid w:val="0040796B"/>
    <w:rsid w:val="004079A1"/>
    <w:rsid w:val="00410B5E"/>
    <w:rsid w:val="00412D21"/>
    <w:rsid w:val="004130D6"/>
    <w:rsid w:val="00413EBF"/>
    <w:rsid w:val="00415C77"/>
    <w:rsid w:val="0041678A"/>
    <w:rsid w:val="00416DA3"/>
    <w:rsid w:val="00417AA5"/>
    <w:rsid w:val="00417B99"/>
    <w:rsid w:val="00417FCD"/>
    <w:rsid w:val="00420F5B"/>
    <w:rsid w:val="0042189D"/>
    <w:rsid w:val="00422114"/>
    <w:rsid w:val="0042317E"/>
    <w:rsid w:val="004250FD"/>
    <w:rsid w:val="004267AA"/>
    <w:rsid w:val="004267ED"/>
    <w:rsid w:val="00426D1C"/>
    <w:rsid w:val="00427008"/>
    <w:rsid w:val="00427AEF"/>
    <w:rsid w:val="00427F81"/>
    <w:rsid w:val="004304D9"/>
    <w:rsid w:val="00430978"/>
    <w:rsid w:val="00430B8C"/>
    <w:rsid w:val="004315B7"/>
    <w:rsid w:val="00432F64"/>
    <w:rsid w:val="0043321D"/>
    <w:rsid w:val="004335E3"/>
    <w:rsid w:val="004346C0"/>
    <w:rsid w:val="00434BF3"/>
    <w:rsid w:val="00434DC5"/>
    <w:rsid w:val="00435370"/>
    <w:rsid w:val="00435505"/>
    <w:rsid w:val="004358FA"/>
    <w:rsid w:val="004367D1"/>
    <w:rsid w:val="00437475"/>
    <w:rsid w:val="00440D1E"/>
    <w:rsid w:val="0044120F"/>
    <w:rsid w:val="00441516"/>
    <w:rsid w:val="004424A6"/>
    <w:rsid w:val="00442517"/>
    <w:rsid w:val="00443CB9"/>
    <w:rsid w:val="00443CE7"/>
    <w:rsid w:val="00444B40"/>
    <w:rsid w:val="0044523C"/>
    <w:rsid w:val="0044535B"/>
    <w:rsid w:val="00445928"/>
    <w:rsid w:val="00445AA5"/>
    <w:rsid w:val="004466FC"/>
    <w:rsid w:val="004473C8"/>
    <w:rsid w:val="0044740A"/>
    <w:rsid w:val="004474DB"/>
    <w:rsid w:val="00447B67"/>
    <w:rsid w:val="00450A95"/>
    <w:rsid w:val="004528E3"/>
    <w:rsid w:val="00452DC5"/>
    <w:rsid w:val="00455F61"/>
    <w:rsid w:val="0046039E"/>
    <w:rsid w:val="00461976"/>
    <w:rsid w:val="00461AFD"/>
    <w:rsid w:val="00461CDA"/>
    <w:rsid w:val="004622F1"/>
    <w:rsid w:val="00462B34"/>
    <w:rsid w:val="00463A4B"/>
    <w:rsid w:val="004647E9"/>
    <w:rsid w:val="00465523"/>
    <w:rsid w:val="0046580E"/>
    <w:rsid w:val="00465A16"/>
    <w:rsid w:val="00465CB3"/>
    <w:rsid w:val="0046605D"/>
    <w:rsid w:val="004668C9"/>
    <w:rsid w:val="00466CD7"/>
    <w:rsid w:val="0046714D"/>
    <w:rsid w:val="00467A98"/>
    <w:rsid w:val="004703B7"/>
    <w:rsid w:val="004705EB"/>
    <w:rsid w:val="00470EFB"/>
    <w:rsid w:val="00472438"/>
    <w:rsid w:val="0047281D"/>
    <w:rsid w:val="00473681"/>
    <w:rsid w:val="004743A2"/>
    <w:rsid w:val="0047660B"/>
    <w:rsid w:val="004770EC"/>
    <w:rsid w:val="004774D4"/>
    <w:rsid w:val="00477822"/>
    <w:rsid w:val="00480F6F"/>
    <w:rsid w:val="00480FC8"/>
    <w:rsid w:val="004810B6"/>
    <w:rsid w:val="00481EED"/>
    <w:rsid w:val="00482206"/>
    <w:rsid w:val="00482438"/>
    <w:rsid w:val="00485BBA"/>
    <w:rsid w:val="00485F70"/>
    <w:rsid w:val="004925E3"/>
    <w:rsid w:val="004929F9"/>
    <w:rsid w:val="00493332"/>
    <w:rsid w:val="004934F0"/>
    <w:rsid w:val="004946A2"/>
    <w:rsid w:val="004954E4"/>
    <w:rsid w:val="00495E29"/>
    <w:rsid w:val="00496CA3"/>
    <w:rsid w:val="00497531"/>
    <w:rsid w:val="004A0055"/>
    <w:rsid w:val="004A07BF"/>
    <w:rsid w:val="004A3787"/>
    <w:rsid w:val="004A4780"/>
    <w:rsid w:val="004A47B4"/>
    <w:rsid w:val="004A4D81"/>
    <w:rsid w:val="004A5DDE"/>
    <w:rsid w:val="004A5F6A"/>
    <w:rsid w:val="004A7F3D"/>
    <w:rsid w:val="004B1157"/>
    <w:rsid w:val="004B3482"/>
    <w:rsid w:val="004B37B0"/>
    <w:rsid w:val="004B4618"/>
    <w:rsid w:val="004B6A68"/>
    <w:rsid w:val="004B6A8E"/>
    <w:rsid w:val="004B6DA8"/>
    <w:rsid w:val="004B7713"/>
    <w:rsid w:val="004C0763"/>
    <w:rsid w:val="004C2A00"/>
    <w:rsid w:val="004C3591"/>
    <w:rsid w:val="004C3F72"/>
    <w:rsid w:val="004C476A"/>
    <w:rsid w:val="004C4E80"/>
    <w:rsid w:val="004C4F69"/>
    <w:rsid w:val="004C556F"/>
    <w:rsid w:val="004C558D"/>
    <w:rsid w:val="004D03C2"/>
    <w:rsid w:val="004D07F1"/>
    <w:rsid w:val="004D1C5A"/>
    <w:rsid w:val="004D2BA4"/>
    <w:rsid w:val="004D38A2"/>
    <w:rsid w:val="004D3CDE"/>
    <w:rsid w:val="004D418A"/>
    <w:rsid w:val="004D4DAF"/>
    <w:rsid w:val="004D4F02"/>
    <w:rsid w:val="004D50C3"/>
    <w:rsid w:val="004D62B9"/>
    <w:rsid w:val="004D6BEF"/>
    <w:rsid w:val="004D6C0B"/>
    <w:rsid w:val="004E01A6"/>
    <w:rsid w:val="004E02C5"/>
    <w:rsid w:val="004E056C"/>
    <w:rsid w:val="004E17FB"/>
    <w:rsid w:val="004E1969"/>
    <w:rsid w:val="004E1D29"/>
    <w:rsid w:val="004E1F15"/>
    <w:rsid w:val="004E2E68"/>
    <w:rsid w:val="004E4617"/>
    <w:rsid w:val="004E47D7"/>
    <w:rsid w:val="004E499B"/>
    <w:rsid w:val="004E5669"/>
    <w:rsid w:val="004E5C23"/>
    <w:rsid w:val="004E5CA5"/>
    <w:rsid w:val="004E5FF3"/>
    <w:rsid w:val="004E6B32"/>
    <w:rsid w:val="004F09DB"/>
    <w:rsid w:val="004F0BA5"/>
    <w:rsid w:val="004F133B"/>
    <w:rsid w:val="004F152E"/>
    <w:rsid w:val="004F1763"/>
    <w:rsid w:val="004F19EB"/>
    <w:rsid w:val="004F1A8A"/>
    <w:rsid w:val="004F1B84"/>
    <w:rsid w:val="004F1D8A"/>
    <w:rsid w:val="004F2288"/>
    <w:rsid w:val="004F2EDB"/>
    <w:rsid w:val="004F38DE"/>
    <w:rsid w:val="004F47E1"/>
    <w:rsid w:val="004F5365"/>
    <w:rsid w:val="004F572E"/>
    <w:rsid w:val="004F714E"/>
    <w:rsid w:val="004F757F"/>
    <w:rsid w:val="00500D31"/>
    <w:rsid w:val="005019C0"/>
    <w:rsid w:val="00502074"/>
    <w:rsid w:val="00502B09"/>
    <w:rsid w:val="00502F82"/>
    <w:rsid w:val="005030A2"/>
    <w:rsid w:val="00503B65"/>
    <w:rsid w:val="00503E38"/>
    <w:rsid w:val="00504159"/>
    <w:rsid w:val="00505193"/>
    <w:rsid w:val="00505877"/>
    <w:rsid w:val="0050603D"/>
    <w:rsid w:val="0050773E"/>
    <w:rsid w:val="005112C1"/>
    <w:rsid w:val="005115B1"/>
    <w:rsid w:val="00511E56"/>
    <w:rsid w:val="00512354"/>
    <w:rsid w:val="005128C6"/>
    <w:rsid w:val="00512DC9"/>
    <w:rsid w:val="00513650"/>
    <w:rsid w:val="00514B2B"/>
    <w:rsid w:val="00514C5C"/>
    <w:rsid w:val="00516682"/>
    <w:rsid w:val="0051748A"/>
    <w:rsid w:val="00517C75"/>
    <w:rsid w:val="00517CDD"/>
    <w:rsid w:val="00521303"/>
    <w:rsid w:val="005220C6"/>
    <w:rsid w:val="00522DB4"/>
    <w:rsid w:val="00523569"/>
    <w:rsid w:val="0052552B"/>
    <w:rsid w:val="00525625"/>
    <w:rsid w:val="00525CBC"/>
    <w:rsid w:val="005266F2"/>
    <w:rsid w:val="005272FD"/>
    <w:rsid w:val="005308C2"/>
    <w:rsid w:val="00530A82"/>
    <w:rsid w:val="00530AE7"/>
    <w:rsid w:val="005323A0"/>
    <w:rsid w:val="0053336E"/>
    <w:rsid w:val="005340BA"/>
    <w:rsid w:val="0053685B"/>
    <w:rsid w:val="00536EE9"/>
    <w:rsid w:val="00537765"/>
    <w:rsid w:val="005416FA"/>
    <w:rsid w:val="0054202D"/>
    <w:rsid w:val="005421CF"/>
    <w:rsid w:val="00542DF2"/>
    <w:rsid w:val="00543E6B"/>
    <w:rsid w:val="00544610"/>
    <w:rsid w:val="0054573F"/>
    <w:rsid w:val="00545EDC"/>
    <w:rsid w:val="00546827"/>
    <w:rsid w:val="00546E03"/>
    <w:rsid w:val="00547923"/>
    <w:rsid w:val="00547D1B"/>
    <w:rsid w:val="0055037B"/>
    <w:rsid w:val="005503E9"/>
    <w:rsid w:val="005511F5"/>
    <w:rsid w:val="00551968"/>
    <w:rsid w:val="0055202C"/>
    <w:rsid w:val="005525A8"/>
    <w:rsid w:val="005536E8"/>
    <w:rsid w:val="005539BC"/>
    <w:rsid w:val="00553AE8"/>
    <w:rsid w:val="00553E1C"/>
    <w:rsid w:val="00554473"/>
    <w:rsid w:val="00554D76"/>
    <w:rsid w:val="005567E6"/>
    <w:rsid w:val="00557845"/>
    <w:rsid w:val="00557ADE"/>
    <w:rsid w:val="0056047A"/>
    <w:rsid w:val="005606B6"/>
    <w:rsid w:val="00560762"/>
    <w:rsid w:val="00561818"/>
    <w:rsid w:val="0056301D"/>
    <w:rsid w:val="00563D8B"/>
    <w:rsid w:val="00564ADD"/>
    <w:rsid w:val="005652BC"/>
    <w:rsid w:val="0056682A"/>
    <w:rsid w:val="00566850"/>
    <w:rsid w:val="00574A73"/>
    <w:rsid w:val="005755B2"/>
    <w:rsid w:val="00575DB8"/>
    <w:rsid w:val="00576854"/>
    <w:rsid w:val="005776C2"/>
    <w:rsid w:val="00577DEA"/>
    <w:rsid w:val="0058145C"/>
    <w:rsid w:val="00581C7B"/>
    <w:rsid w:val="00582740"/>
    <w:rsid w:val="00582C2A"/>
    <w:rsid w:val="00584594"/>
    <w:rsid w:val="00585273"/>
    <w:rsid w:val="00585EFF"/>
    <w:rsid w:val="00587934"/>
    <w:rsid w:val="00591601"/>
    <w:rsid w:val="0059191F"/>
    <w:rsid w:val="00592319"/>
    <w:rsid w:val="0059272F"/>
    <w:rsid w:val="005929C5"/>
    <w:rsid w:val="00593ADB"/>
    <w:rsid w:val="005970F5"/>
    <w:rsid w:val="005A0040"/>
    <w:rsid w:val="005A0C97"/>
    <w:rsid w:val="005A2073"/>
    <w:rsid w:val="005A2140"/>
    <w:rsid w:val="005A2828"/>
    <w:rsid w:val="005A2AF3"/>
    <w:rsid w:val="005A3167"/>
    <w:rsid w:val="005A32E2"/>
    <w:rsid w:val="005A33ED"/>
    <w:rsid w:val="005A3914"/>
    <w:rsid w:val="005A476F"/>
    <w:rsid w:val="005A4A11"/>
    <w:rsid w:val="005A51FA"/>
    <w:rsid w:val="005A5547"/>
    <w:rsid w:val="005A5F12"/>
    <w:rsid w:val="005A64F0"/>
    <w:rsid w:val="005A7666"/>
    <w:rsid w:val="005B03C5"/>
    <w:rsid w:val="005B08CC"/>
    <w:rsid w:val="005B1CC4"/>
    <w:rsid w:val="005B1D6E"/>
    <w:rsid w:val="005B4D40"/>
    <w:rsid w:val="005B6A44"/>
    <w:rsid w:val="005B6D5A"/>
    <w:rsid w:val="005B7893"/>
    <w:rsid w:val="005C01FB"/>
    <w:rsid w:val="005C0668"/>
    <w:rsid w:val="005C1177"/>
    <w:rsid w:val="005C1480"/>
    <w:rsid w:val="005C19AB"/>
    <w:rsid w:val="005C37D5"/>
    <w:rsid w:val="005C53AE"/>
    <w:rsid w:val="005C5AE3"/>
    <w:rsid w:val="005C5F77"/>
    <w:rsid w:val="005C677B"/>
    <w:rsid w:val="005C7C87"/>
    <w:rsid w:val="005D0A2B"/>
    <w:rsid w:val="005D1219"/>
    <w:rsid w:val="005D28A6"/>
    <w:rsid w:val="005D2E4B"/>
    <w:rsid w:val="005D4175"/>
    <w:rsid w:val="005D421B"/>
    <w:rsid w:val="005D48BD"/>
    <w:rsid w:val="005D4CAA"/>
    <w:rsid w:val="005E094E"/>
    <w:rsid w:val="005E2787"/>
    <w:rsid w:val="005E2C10"/>
    <w:rsid w:val="005E2EA7"/>
    <w:rsid w:val="005E311F"/>
    <w:rsid w:val="005E5A32"/>
    <w:rsid w:val="005E5B57"/>
    <w:rsid w:val="005E5DED"/>
    <w:rsid w:val="005E5FB4"/>
    <w:rsid w:val="005E6276"/>
    <w:rsid w:val="005E64C6"/>
    <w:rsid w:val="005E72D8"/>
    <w:rsid w:val="005F03A2"/>
    <w:rsid w:val="005F087B"/>
    <w:rsid w:val="005F1190"/>
    <w:rsid w:val="005F1E6D"/>
    <w:rsid w:val="005F3E7E"/>
    <w:rsid w:val="005F3FE0"/>
    <w:rsid w:val="005F447A"/>
    <w:rsid w:val="005F5A4F"/>
    <w:rsid w:val="00601A67"/>
    <w:rsid w:val="0060298E"/>
    <w:rsid w:val="00602BFF"/>
    <w:rsid w:val="00602C79"/>
    <w:rsid w:val="006046CB"/>
    <w:rsid w:val="00604C0D"/>
    <w:rsid w:val="00604EFF"/>
    <w:rsid w:val="00605206"/>
    <w:rsid w:val="006103B0"/>
    <w:rsid w:val="006106F3"/>
    <w:rsid w:val="00611F1A"/>
    <w:rsid w:val="006129F2"/>
    <w:rsid w:val="00612C4E"/>
    <w:rsid w:val="00613D02"/>
    <w:rsid w:val="00613D35"/>
    <w:rsid w:val="0061477D"/>
    <w:rsid w:val="00614971"/>
    <w:rsid w:val="00615162"/>
    <w:rsid w:val="00615B3B"/>
    <w:rsid w:val="00616380"/>
    <w:rsid w:val="006179CB"/>
    <w:rsid w:val="00617EDA"/>
    <w:rsid w:val="00621685"/>
    <w:rsid w:val="00621B9C"/>
    <w:rsid w:val="00622C3A"/>
    <w:rsid w:val="00622CFC"/>
    <w:rsid w:val="00622D06"/>
    <w:rsid w:val="00622DCE"/>
    <w:rsid w:val="00623510"/>
    <w:rsid w:val="00623F80"/>
    <w:rsid w:val="006250CB"/>
    <w:rsid w:val="00625356"/>
    <w:rsid w:val="00625AC8"/>
    <w:rsid w:val="006263B3"/>
    <w:rsid w:val="00626F99"/>
    <w:rsid w:val="006272ED"/>
    <w:rsid w:val="006303C7"/>
    <w:rsid w:val="00630B2D"/>
    <w:rsid w:val="006310C1"/>
    <w:rsid w:val="00631757"/>
    <w:rsid w:val="0063193D"/>
    <w:rsid w:val="00631D09"/>
    <w:rsid w:val="00631F91"/>
    <w:rsid w:val="0063378D"/>
    <w:rsid w:val="006358C1"/>
    <w:rsid w:val="00636026"/>
    <w:rsid w:val="006360C3"/>
    <w:rsid w:val="00636DA0"/>
    <w:rsid w:val="006379FE"/>
    <w:rsid w:val="00640A9A"/>
    <w:rsid w:val="006412E2"/>
    <w:rsid w:val="0064181F"/>
    <w:rsid w:val="00641C84"/>
    <w:rsid w:val="00641CD3"/>
    <w:rsid w:val="00642714"/>
    <w:rsid w:val="00642E91"/>
    <w:rsid w:val="006434A5"/>
    <w:rsid w:val="00643F4F"/>
    <w:rsid w:val="006442E3"/>
    <w:rsid w:val="006454C6"/>
    <w:rsid w:val="006459E4"/>
    <w:rsid w:val="00647736"/>
    <w:rsid w:val="0064789C"/>
    <w:rsid w:val="00647BA8"/>
    <w:rsid w:val="006507A7"/>
    <w:rsid w:val="00650891"/>
    <w:rsid w:val="0065129A"/>
    <w:rsid w:val="00652210"/>
    <w:rsid w:val="00652401"/>
    <w:rsid w:val="006530B5"/>
    <w:rsid w:val="006539C9"/>
    <w:rsid w:val="00653D42"/>
    <w:rsid w:val="0065429D"/>
    <w:rsid w:val="00654EC0"/>
    <w:rsid w:val="006555D7"/>
    <w:rsid w:val="00657882"/>
    <w:rsid w:val="00657A30"/>
    <w:rsid w:val="006601EB"/>
    <w:rsid w:val="006617D9"/>
    <w:rsid w:val="006619FA"/>
    <w:rsid w:val="00662F7D"/>
    <w:rsid w:val="00663469"/>
    <w:rsid w:val="006662C5"/>
    <w:rsid w:val="00666727"/>
    <w:rsid w:val="006679AB"/>
    <w:rsid w:val="00671490"/>
    <w:rsid w:val="006716BA"/>
    <w:rsid w:val="00671A38"/>
    <w:rsid w:val="0067206B"/>
    <w:rsid w:val="006734B5"/>
    <w:rsid w:val="00673825"/>
    <w:rsid w:val="00673879"/>
    <w:rsid w:val="00673A7B"/>
    <w:rsid w:val="00673BB4"/>
    <w:rsid w:val="00673FEE"/>
    <w:rsid w:val="00674AA2"/>
    <w:rsid w:val="006753CC"/>
    <w:rsid w:val="00677A4B"/>
    <w:rsid w:val="00680018"/>
    <w:rsid w:val="00683085"/>
    <w:rsid w:val="00683163"/>
    <w:rsid w:val="00684F10"/>
    <w:rsid w:val="00684F6C"/>
    <w:rsid w:val="00685A48"/>
    <w:rsid w:val="006873A7"/>
    <w:rsid w:val="00687D93"/>
    <w:rsid w:val="00687F6E"/>
    <w:rsid w:val="00690B96"/>
    <w:rsid w:val="00690C48"/>
    <w:rsid w:val="00690C9C"/>
    <w:rsid w:val="00691208"/>
    <w:rsid w:val="0069164E"/>
    <w:rsid w:val="006916DA"/>
    <w:rsid w:val="006936F8"/>
    <w:rsid w:val="00693F2C"/>
    <w:rsid w:val="006941A7"/>
    <w:rsid w:val="00694D47"/>
    <w:rsid w:val="00695DDC"/>
    <w:rsid w:val="00696C65"/>
    <w:rsid w:val="006A01E6"/>
    <w:rsid w:val="006A106B"/>
    <w:rsid w:val="006A16C7"/>
    <w:rsid w:val="006A3B07"/>
    <w:rsid w:val="006A52FF"/>
    <w:rsid w:val="006A61A7"/>
    <w:rsid w:val="006A6AF5"/>
    <w:rsid w:val="006A6BD0"/>
    <w:rsid w:val="006B13D0"/>
    <w:rsid w:val="006B153D"/>
    <w:rsid w:val="006B1813"/>
    <w:rsid w:val="006B1A3E"/>
    <w:rsid w:val="006B2464"/>
    <w:rsid w:val="006B2DBE"/>
    <w:rsid w:val="006B303C"/>
    <w:rsid w:val="006B38A4"/>
    <w:rsid w:val="006B38D0"/>
    <w:rsid w:val="006B40F0"/>
    <w:rsid w:val="006B612C"/>
    <w:rsid w:val="006B79E6"/>
    <w:rsid w:val="006C0599"/>
    <w:rsid w:val="006C0C75"/>
    <w:rsid w:val="006C2D2E"/>
    <w:rsid w:val="006C304E"/>
    <w:rsid w:val="006C41D4"/>
    <w:rsid w:val="006C4A3C"/>
    <w:rsid w:val="006C575A"/>
    <w:rsid w:val="006C5FCC"/>
    <w:rsid w:val="006C65D3"/>
    <w:rsid w:val="006C6E89"/>
    <w:rsid w:val="006C7206"/>
    <w:rsid w:val="006C72AF"/>
    <w:rsid w:val="006C7A7E"/>
    <w:rsid w:val="006D04EC"/>
    <w:rsid w:val="006D288E"/>
    <w:rsid w:val="006D3646"/>
    <w:rsid w:val="006D37EE"/>
    <w:rsid w:val="006D3D2C"/>
    <w:rsid w:val="006D3FC6"/>
    <w:rsid w:val="006D402E"/>
    <w:rsid w:val="006D468C"/>
    <w:rsid w:val="006D5D59"/>
    <w:rsid w:val="006D5EC7"/>
    <w:rsid w:val="006D66C0"/>
    <w:rsid w:val="006D7C0C"/>
    <w:rsid w:val="006D7FFA"/>
    <w:rsid w:val="006E0412"/>
    <w:rsid w:val="006E1026"/>
    <w:rsid w:val="006E173A"/>
    <w:rsid w:val="006E21F4"/>
    <w:rsid w:val="006E300C"/>
    <w:rsid w:val="006E39ED"/>
    <w:rsid w:val="006E5C05"/>
    <w:rsid w:val="006E5CE1"/>
    <w:rsid w:val="006E65E2"/>
    <w:rsid w:val="006E7098"/>
    <w:rsid w:val="006E747A"/>
    <w:rsid w:val="006E7E51"/>
    <w:rsid w:val="006E7E6F"/>
    <w:rsid w:val="006F1161"/>
    <w:rsid w:val="006F1930"/>
    <w:rsid w:val="006F3253"/>
    <w:rsid w:val="006F378E"/>
    <w:rsid w:val="006F3CB3"/>
    <w:rsid w:val="006F42F6"/>
    <w:rsid w:val="006F4520"/>
    <w:rsid w:val="006F499D"/>
    <w:rsid w:val="006F4D91"/>
    <w:rsid w:val="006F6199"/>
    <w:rsid w:val="006F6754"/>
    <w:rsid w:val="00700858"/>
    <w:rsid w:val="00700ED5"/>
    <w:rsid w:val="00702509"/>
    <w:rsid w:val="00702C0E"/>
    <w:rsid w:val="007048AA"/>
    <w:rsid w:val="00704C1A"/>
    <w:rsid w:val="00705553"/>
    <w:rsid w:val="0070566F"/>
    <w:rsid w:val="00705D6C"/>
    <w:rsid w:val="00706FF8"/>
    <w:rsid w:val="007071D7"/>
    <w:rsid w:val="0070753B"/>
    <w:rsid w:val="00707B02"/>
    <w:rsid w:val="00710493"/>
    <w:rsid w:val="00710B16"/>
    <w:rsid w:val="00713057"/>
    <w:rsid w:val="00715130"/>
    <w:rsid w:val="00715DC0"/>
    <w:rsid w:val="007160EF"/>
    <w:rsid w:val="007210F8"/>
    <w:rsid w:val="00723846"/>
    <w:rsid w:val="00724017"/>
    <w:rsid w:val="00724227"/>
    <w:rsid w:val="007257C7"/>
    <w:rsid w:val="00725C2C"/>
    <w:rsid w:val="0072754F"/>
    <w:rsid w:val="00730B92"/>
    <w:rsid w:val="0073126F"/>
    <w:rsid w:val="00732072"/>
    <w:rsid w:val="00735858"/>
    <w:rsid w:val="00737297"/>
    <w:rsid w:val="007406F7"/>
    <w:rsid w:val="00740B45"/>
    <w:rsid w:val="00741072"/>
    <w:rsid w:val="0074481E"/>
    <w:rsid w:val="00744ACB"/>
    <w:rsid w:val="007467E8"/>
    <w:rsid w:val="00746A1B"/>
    <w:rsid w:val="00751503"/>
    <w:rsid w:val="007521C2"/>
    <w:rsid w:val="00752AB3"/>
    <w:rsid w:val="00756665"/>
    <w:rsid w:val="00756C9E"/>
    <w:rsid w:val="00757979"/>
    <w:rsid w:val="00757D70"/>
    <w:rsid w:val="00760307"/>
    <w:rsid w:val="00760D86"/>
    <w:rsid w:val="00761037"/>
    <w:rsid w:val="007611B4"/>
    <w:rsid w:val="00761596"/>
    <w:rsid w:val="00761621"/>
    <w:rsid w:val="007622C1"/>
    <w:rsid w:val="007627FE"/>
    <w:rsid w:val="00762E31"/>
    <w:rsid w:val="00763228"/>
    <w:rsid w:val="00763586"/>
    <w:rsid w:val="00763730"/>
    <w:rsid w:val="00763818"/>
    <w:rsid w:val="00765B46"/>
    <w:rsid w:val="00765FB7"/>
    <w:rsid w:val="00766C61"/>
    <w:rsid w:val="00767752"/>
    <w:rsid w:val="00767F20"/>
    <w:rsid w:val="007702B6"/>
    <w:rsid w:val="00770307"/>
    <w:rsid w:val="00770A6A"/>
    <w:rsid w:val="00771C21"/>
    <w:rsid w:val="007720EB"/>
    <w:rsid w:val="0077383C"/>
    <w:rsid w:val="0077396F"/>
    <w:rsid w:val="0077580C"/>
    <w:rsid w:val="00775EF0"/>
    <w:rsid w:val="00776017"/>
    <w:rsid w:val="00776297"/>
    <w:rsid w:val="0077751A"/>
    <w:rsid w:val="00777D14"/>
    <w:rsid w:val="00780154"/>
    <w:rsid w:val="007801F5"/>
    <w:rsid w:val="00781403"/>
    <w:rsid w:val="007817DE"/>
    <w:rsid w:val="00781F5E"/>
    <w:rsid w:val="00781F8B"/>
    <w:rsid w:val="00782E78"/>
    <w:rsid w:val="00783523"/>
    <w:rsid w:val="00783684"/>
    <w:rsid w:val="00783CE3"/>
    <w:rsid w:val="00784EDC"/>
    <w:rsid w:val="007856CA"/>
    <w:rsid w:val="0078701A"/>
    <w:rsid w:val="007873D5"/>
    <w:rsid w:val="00790082"/>
    <w:rsid w:val="00790F86"/>
    <w:rsid w:val="00791C10"/>
    <w:rsid w:val="00792CD8"/>
    <w:rsid w:val="007936C3"/>
    <w:rsid w:val="0079421D"/>
    <w:rsid w:val="00795338"/>
    <w:rsid w:val="007955AE"/>
    <w:rsid w:val="00795D5F"/>
    <w:rsid w:val="00795EFD"/>
    <w:rsid w:val="00796991"/>
    <w:rsid w:val="00796AB0"/>
    <w:rsid w:val="007972C4"/>
    <w:rsid w:val="007973AE"/>
    <w:rsid w:val="00797A94"/>
    <w:rsid w:val="007A0B33"/>
    <w:rsid w:val="007A260A"/>
    <w:rsid w:val="007A2822"/>
    <w:rsid w:val="007A4245"/>
    <w:rsid w:val="007A506C"/>
    <w:rsid w:val="007A5DDC"/>
    <w:rsid w:val="007A757A"/>
    <w:rsid w:val="007B04EF"/>
    <w:rsid w:val="007B0FCF"/>
    <w:rsid w:val="007B1135"/>
    <w:rsid w:val="007B2D76"/>
    <w:rsid w:val="007B3869"/>
    <w:rsid w:val="007B3D6C"/>
    <w:rsid w:val="007B46AD"/>
    <w:rsid w:val="007B5EEA"/>
    <w:rsid w:val="007B6BCE"/>
    <w:rsid w:val="007C095C"/>
    <w:rsid w:val="007C3A2C"/>
    <w:rsid w:val="007C4117"/>
    <w:rsid w:val="007C4373"/>
    <w:rsid w:val="007C4482"/>
    <w:rsid w:val="007C49E1"/>
    <w:rsid w:val="007C4DF7"/>
    <w:rsid w:val="007C5611"/>
    <w:rsid w:val="007C66E2"/>
    <w:rsid w:val="007C6908"/>
    <w:rsid w:val="007C6AD3"/>
    <w:rsid w:val="007C75C6"/>
    <w:rsid w:val="007C78F0"/>
    <w:rsid w:val="007C793C"/>
    <w:rsid w:val="007D0077"/>
    <w:rsid w:val="007D019C"/>
    <w:rsid w:val="007D07A2"/>
    <w:rsid w:val="007D0806"/>
    <w:rsid w:val="007D2F0F"/>
    <w:rsid w:val="007D36ED"/>
    <w:rsid w:val="007D5385"/>
    <w:rsid w:val="007D5CBF"/>
    <w:rsid w:val="007D738C"/>
    <w:rsid w:val="007D73A2"/>
    <w:rsid w:val="007D78A3"/>
    <w:rsid w:val="007D7F46"/>
    <w:rsid w:val="007E0CFB"/>
    <w:rsid w:val="007E1745"/>
    <w:rsid w:val="007E2A7A"/>
    <w:rsid w:val="007E5757"/>
    <w:rsid w:val="007E5AAB"/>
    <w:rsid w:val="007E65D4"/>
    <w:rsid w:val="007F0630"/>
    <w:rsid w:val="007F1BF1"/>
    <w:rsid w:val="007F1CA1"/>
    <w:rsid w:val="007F4818"/>
    <w:rsid w:val="007F6C9D"/>
    <w:rsid w:val="007F797C"/>
    <w:rsid w:val="007F7F3B"/>
    <w:rsid w:val="00800514"/>
    <w:rsid w:val="008029D7"/>
    <w:rsid w:val="008032EE"/>
    <w:rsid w:val="00803529"/>
    <w:rsid w:val="0080361B"/>
    <w:rsid w:val="00803C5A"/>
    <w:rsid w:val="008070D5"/>
    <w:rsid w:val="00807310"/>
    <w:rsid w:val="00807531"/>
    <w:rsid w:val="00807634"/>
    <w:rsid w:val="008077CF"/>
    <w:rsid w:val="00810342"/>
    <w:rsid w:val="008108DA"/>
    <w:rsid w:val="00811F38"/>
    <w:rsid w:val="0081428E"/>
    <w:rsid w:val="008157B6"/>
    <w:rsid w:val="00816ADA"/>
    <w:rsid w:val="00816AEA"/>
    <w:rsid w:val="00817A00"/>
    <w:rsid w:val="00822F5B"/>
    <w:rsid w:val="00823B56"/>
    <w:rsid w:val="00824F00"/>
    <w:rsid w:val="00826F6D"/>
    <w:rsid w:val="00827142"/>
    <w:rsid w:val="00827CCA"/>
    <w:rsid w:val="00827E0C"/>
    <w:rsid w:val="0083036D"/>
    <w:rsid w:val="008305E9"/>
    <w:rsid w:val="008312E5"/>
    <w:rsid w:val="008315EF"/>
    <w:rsid w:val="00835309"/>
    <w:rsid w:val="0083577F"/>
    <w:rsid w:val="0083757B"/>
    <w:rsid w:val="00837AD4"/>
    <w:rsid w:val="00837D6A"/>
    <w:rsid w:val="008401DF"/>
    <w:rsid w:val="00840882"/>
    <w:rsid w:val="00840B32"/>
    <w:rsid w:val="00841319"/>
    <w:rsid w:val="008421B6"/>
    <w:rsid w:val="00842403"/>
    <w:rsid w:val="00842A60"/>
    <w:rsid w:val="00842E98"/>
    <w:rsid w:val="0084307D"/>
    <w:rsid w:val="0084416B"/>
    <w:rsid w:val="00844A51"/>
    <w:rsid w:val="00844B96"/>
    <w:rsid w:val="00844C87"/>
    <w:rsid w:val="00846982"/>
    <w:rsid w:val="00847B7A"/>
    <w:rsid w:val="00847BE4"/>
    <w:rsid w:val="00850503"/>
    <w:rsid w:val="00850ED3"/>
    <w:rsid w:val="00850F10"/>
    <w:rsid w:val="00851847"/>
    <w:rsid w:val="008519C9"/>
    <w:rsid w:val="00851C4D"/>
    <w:rsid w:val="00851D52"/>
    <w:rsid w:val="008522E2"/>
    <w:rsid w:val="0085240A"/>
    <w:rsid w:val="008540DC"/>
    <w:rsid w:val="00855AD9"/>
    <w:rsid w:val="00856027"/>
    <w:rsid w:val="00856EE1"/>
    <w:rsid w:val="008576C0"/>
    <w:rsid w:val="00857F8F"/>
    <w:rsid w:val="00860E6A"/>
    <w:rsid w:val="00861191"/>
    <w:rsid w:val="00861344"/>
    <w:rsid w:val="00862386"/>
    <w:rsid w:val="00862667"/>
    <w:rsid w:val="00862726"/>
    <w:rsid w:val="00863E69"/>
    <w:rsid w:val="0086404F"/>
    <w:rsid w:val="00865007"/>
    <w:rsid w:val="008671D5"/>
    <w:rsid w:val="00867860"/>
    <w:rsid w:val="00870080"/>
    <w:rsid w:val="008711B8"/>
    <w:rsid w:val="00872395"/>
    <w:rsid w:val="008724E4"/>
    <w:rsid w:val="00872DFA"/>
    <w:rsid w:val="0087473F"/>
    <w:rsid w:val="008749EF"/>
    <w:rsid w:val="0087664E"/>
    <w:rsid w:val="00877B82"/>
    <w:rsid w:val="0088026B"/>
    <w:rsid w:val="00881BCD"/>
    <w:rsid w:val="00882CD3"/>
    <w:rsid w:val="00882CEF"/>
    <w:rsid w:val="00884776"/>
    <w:rsid w:val="008848BA"/>
    <w:rsid w:val="00884C25"/>
    <w:rsid w:val="0088539B"/>
    <w:rsid w:val="00885C3A"/>
    <w:rsid w:val="00885FFE"/>
    <w:rsid w:val="00886499"/>
    <w:rsid w:val="008868CD"/>
    <w:rsid w:val="00887C27"/>
    <w:rsid w:val="00887F42"/>
    <w:rsid w:val="00890195"/>
    <w:rsid w:val="008914ED"/>
    <w:rsid w:val="00891734"/>
    <w:rsid w:val="0089173E"/>
    <w:rsid w:val="0089176F"/>
    <w:rsid w:val="008920D9"/>
    <w:rsid w:val="00893AAC"/>
    <w:rsid w:val="00894171"/>
    <w:rsid w:val="008942DA"/>
    <w:rsid w:val="008948C0"/>
    <w:rsid w:val="00894DE7"/>
    <w:rsid w:val="0089550F"/>
    <w:rsid w:val="008955CB"/>
    <w:rsid w:val="00896379"/>
    <w:rsid w:val="008968A5"/>
    <w:rsid w:val="008A03E9"/>
    <w:rsid w:val="008A0406"/>
    <w:rsid w:val="008A1131"/>
    <w:rsid w:val="008A2B24"/>
    <w:rsid w:val="008A3CD6"/>
    <w:rsid w:val="008A481A"/>
    <w:rsid w:val="008A5B1F"/>
    <w:rsid w:val="008A5E2F"/>
    <w:rsid w:val="008A7A1C"/>
    <w:rsid w:val="008A7EAF"/>
    <w:rsid w:val="008B11B4"/>
    <w:rsid w:val="008B26AF"/>
    <w:rsid w:val="008B3812"/>
    <w:rsid w:val="008B3E9B"/>
    <w:rsid w:val="008B5BDD"/>
    <w:rsid w:val="008B610A"/>
    <w:rsid w:val="008B6550"/>
    <w:rsid w:val="008B6C3E"/>
    <w:rsid w:val="008B791D"/>
    <w:rsid w:val="008B7A68"/>
    <w:rsid w:val="008B7C4D"/>
    <w:rsid w:val="008C07CD"/>
    <w:rsid w:val="008C10DF"/>
    <w:rsid w:val="008C3228"/>
    <w:rsid w:val="008C574F"/>
    <w:rsid w:val="008C57E4"/>
    <w:rsid w:val="008C592C"/>
    <w:rsid w:val="008C6DAF"/>
    <w:rsid w:val="008C789A"/>
    <w:rsid w:val="008D0138"/>
    <w:rsid w:val="008D14FA"/>
    <w:rsid w:val="008D16B6"/>
    <w:rsid w:val="008D22D3"/>
    <w:rsid w:val="008D2D5B"/>
    <w:rsid w:val="008D3122"/>
    <w:rsid w:val="008D50FC"/>
    <w:rsid w:val="008D5A96"/>
    <w:rsid w:val="008D7B5C"/>
    <w:rsid w:val="008E0977"/>
    <w:rsid w:val="008E098F"/>
    <w:rsid w:val="008E1183"/>
    <w:rsid w:val="008E3879"/>
    <w:rsid w:val="008E3929"/>
    <w:rsid w:val="008E4095"/>
    <w:rsid w:val="008E41F7"/>
    <w:rsid w:val="008E51BD"/>
    <w:rsid w:val="008E5920"/>
    <w:rsid w:val="008E626A"/>
    <w:rsid w:val="008E627C"/>
    <w:rsid w:val="008E6B7F"/>
    <w:rsid w:val="008E6FED"/>
    <w:rsid w:val="008E75E9"/>
    <w:rsid w:val="008F1AEC"/>
    <w:rsid w:val="008F4601"/>
    <w:rsid w:val="008F4C89"/>
    <w:rsid w:val="008F56D1"/>
    <w:rsid w:val="00900B8F"/>
    <w:rsid w:val="00901487"/>
    <w:rsid w:val="00901A3D"/>
    <w:rsid w:val="00903877"/>
    <w:rsid w:val="009048DE"/>
    <w:rsid w:val="00904901"/>
    <w:rsid w:val="0090561A"/>
    <w:rsid w:val="00905ED1"/>
    <w:rsid w:val="00910127"/>
    <w:rsid w:val="0091146A"/>
    <w:rsid w:val="00911EBA"/>
    <w:rsid w:val="00912675"/>
    <w:rsid w:val="00912FA5"/>
    <w:rsid w:val="00913296"/>
    <w:rsid w:val="009146E2"/>
    <w:rsid w:val="00914D71"/>
    <w:rsid w:val="009158F6"/>
    <w:rsid w:val="00915B72"/>
    <w:rsid w:val="0091619D"/>
    <w:rsid w:val="00916EAC"/>
    <w:rsid w:val="00917306"/>
    <w:rsid w:val="0092047C"/>
    <w:rsid w:val="009206BA"/>
    <w:rsid w:val="00920A5D"/>
    <w:rsid w:val="00921540"/>
    <w:rsid w:val="00921F65"/>
    <w:rsid w:val="00924932"/>
    <w:rsid w:val="00925658"/>
    <w:rsid w:val="009266D8"/>
    <w:rsid w:val="009266F6"/>
    <w:rsid w:val="009266FA"/>
    <w:rsid w:val="0092679E"/>
    <w:rsid w:val="009272F2"/>
    <w:rsid w:val="0093034C"/>
    <w:rsid w:val="00930617"/>
    <w:rsid w:val="00930A71"/>
    <w:rsid w:val="00932404"/>
    <w:rsid w:val="00933166"/>
    <w:rsid w:val="00933C25"/>
    <w:rsid w:val="00935236"/>
    <w:rsid w:val="00936A33"/>
    <w:rsid w:val="00937A8C"/>
    <w:rsid w:val="009407C0"/>
    <w:rsid w:val="009409C0"/>
    <w:rsid w:val="00941029"/>
    <w:rsid w:val="0094121D"/>
    <w:rsid w:val="00941BD9"/>
    <w:rsid w:val="00941ED7"/>
    <w:rsid w:val="00943DEF"/>
    <w:rsid w:val="00945A26"/>
    <w:rsid w:val="00945BC5"/>
    <w:rsid w:val="00946B27"/>
    <w:rsid w:val="009511E2"/>
    <w:rsid w:val="00952064"/>
    <w:rsid w:val="00952CEF"/>
    <w:rsid w:val="00952D60"/>
    <w:rsid w:val="00952DAB"/>
    <w:rsid w:val="009534B9"/>
    <w:rsid w:val="009534FD"/>
    <w:rsid w:val="009535FE"/>
    <w:rsid w:val="00954B44"/>
    <w:rsid w:val="00954ED9"/>
    <w:rsid w:val="009557FE"/>
    <w:rsid w:val="00955B00"/>
    <w:rsid w:val="00955DD7"/>
    <w:rsid w:val="00956318"/>
    <w:rsid w:val="0095664D"/>
    <w:rsid w:val="00956AB8"/>
    <w:rsid w:val="00957B84"/>
    <w:rsid w:val="00962177"/>
    <w:rsid w:val="0096247E"/>
    <w:rsid w:val="00962556"/>
    <w:rsid w:val="00962D53"/>
    <w:rsid w:val="009631CC"/>
    <w:rsid w:val="00963431"/>
    <w:rsid w:val="00964327"/>
    <w:rsid w:val="00964B58"/>
    <w:rsid w:val="00965760"/>
    <w:rsid w:val="00967266"/>
    <w:rsid w:val="009700E1"/>
    <w:rsid w:val="009704BF"/>
    <w:rsid w:val="00971D30"/>
    <w:rsid w:val="00971F4A"/>
    <w:rsid w:val="009722A4"/>
    <w:rsid w:val="00972BD7"/>
    <w:rsid w:val="009738C7"/>
    <w:rsid w:val="00973C36"/>
    <w:rsid w:val="00973F79"/>
    <w:rsid w:val="00975EE0"/>
    <w:rsid w:val="009763A0"/>
    <w:rsid w:val="00977EC4"/>
    <w:rsid w:val="00980473"/>
    <w:rsid w:val="00982B2E"/>
    <w:rsid w:val="0098330D"/>
    <w:rsid w:val="00983900"/>
    <w:rsid w:val="0098470C"/>
    <w:rsid w:val="00985B3F"/>
    <w:rsid w:val="00986B1D"/>
    <w:rsid w:val="00987232"/>
    <w:rsid w:val="0099077B"/>
    <w:rsid w:val="009916B4"/>
    <w:rsid w:val="00991BA2"/>
    <w:rsid w:val="009923AC"/>
    <w:rsid w:val="00992D25"/>
    <w:rsid w:val="00994140"/>
    <w:rsid w:val="0099486B"/>
    <w:rsid w:val="009954B3"/>
    <w:rsid w:val="00995F7B"/>
    <w:rsid w:val="00996D34"/>
    <w:rsid w:val="0099749A"/>
    <w:rsid w:val="009978E8"/>
    <w:rsid w:val="0099799E"/>
    <w:rsid w:val="00997CDA"/>
    <w:rsid w:val="009A0196"/>
    <w:rsid w:val="009A179C"/>
    <w:rsid w:val="009A1B21"/>
    <w:rsid w:val="009A1B53"/>
    <w:rsid w:val="009A1F31"/>
    <w:rsid w:val="009A2EC1"/>
    <w:rsid w:val="009A36D7"/>
    <w:rsid w:val="009A45BF"/>
    <w:rsid w:val="009A4E90"/>
    <w:rsid w:val="009A6699"/>
    <w:rsid w:val="009A6CBB"/>
    <w:rsid w:val="009A7121"/>
    <w:rsid w:val="009B2233"/>
    <w:rsid w:val="009B287F"/>
    <w:rsid w:val="009B2B28"/>
    <w:rsid w:val="009B2C5F"/>
    <w:rsid w:val="009B3134"/>
    <w:rsid w:val="009B3A5D"/>
    <w:rsid w:val="009B4367"/>
    <w:rsid w:val="009B4387"/>
    <w:rsid w:val="009B4939"/>
    <w:rsid w:val="009B5013"/>
    <w:rsid w:val="009B52A8"/>
    <w:rsid w:val="009B5DFF"/>
    <w:rsid w:val="009B623A"/>
    <w:rsid w:val="009B78D1"/>
    <w:rsid w:val="009B7F54"/>
    <w:rsid w:val="009C0CC0"/>
    <w:rsid w:val="009C1834"/>
    <w:rsid w:val="009C2ACA"/>
    <w:rsid w:val="009C33AF"/>
    <w:rsid w:val="009C3D8C"/>
    <w:rsid w:val="009C5876"/>
    <w:rsid w:val="009C7ED9"/>
    <w:rsid w:val="009D050D"/>
    <w:rsid w:val="009D1D33"/>
    <w:rsid w:val="009D2642"/>
    <w:rsid w:val="009D3564"/>
    <w:rsid w:val="009D356D"/>
    <w:rsid w:val="009D35A8"/>
    <w:rsid w:val="009D437D"/>
    <w:rsid w:val="009D54ED"/>
    <w:rsid w:val="009D553A"/>
    <w:rsid w:val="009D63D6"/>
    <w:rsid w:val="009D7DA1"/>
    <w:rsid w:val="009E0453"/>
    <w:rsid w:val="009E04E6"/>
    <w:rsid w:val="009E0D6D"/>
    <w:rsid w:val="009E2FEA"/>
    <w:rsid w:val="009E40CE"/>
    <w:rsid w:val="009E5040"/>
    <w:rsid w:val="009E5B0A"/>
    <w:rsid w:val="009E5E3C"/>
    <w:rsid w:val="009E671E"/>
    <w:rsid w:val="009E6AE8"/>
    <w:rsid w:val="009F1920"/>
    <w:rsid w:val="009F232C"/>
    <w:rsid w:val="009F25AB"/>
    <w:rsid w:val="009F3042"/>
    <w:rsid w:val="009F3A48"/>
    <w:rsid w:val="009F3EA3"/>
    <w:rsid w:val="009F40DC"/>
    <w:rsid w:val="009F5B36"/>
    <w:rsid w:val="009F691B"/>
    <w:rsid w:val="00A002DB"/>
    <w:rsid w:val="00A00E18"/>
    <w:rsid w:val="00A01F77"/>
    <w:rsid w:val="00A02826"/>
    <w:rsid w:val="00A02FC8"/>
    <w:rsid w:val="00A035BB"/>
    <w:rsid w:val="00A043D7"/>
    <w:rsid w:val="00A043FC"/>
    <w:rsid w:val="00A045B0"/>
    <w:rsid w:val="00A050F9"/>
    <w:rsid w:val="00A061D5"/>
    <w:rsid w:val="00A0666C"/>
    <w:rsid w:val="00A06D05"/>
    <w:rsid w:val="00A07977"/>
    <w:rsid w:val="00A105B2"/>
    <w:rsid w:val="00A137F8"/>
    <w:rsid w:val="00A139FF"/>
    <w:rsid w:val="00A13F6A"/>
    <w:rsid w:val="00A1452B"/>
    <w:rsid w:val="00A1699B"/>
    <w:rsid w:val="00A16FC4"/>
    <w:rsid w:val="00A20317"/>
    <w:rsid w:val="00A2073A"/>
    <w:rsid w:val="00A217CF"/>
    <w:rsid w:val="00A238C0"/>
    <w:rsid w:val="00A24FBA"/>
    <w:rsid w:val="00A2500E"/>
    <w:rsid w:val="00A250DC"/>
    <w:rsid w:val="00A25B63"/>
    <w:rsid w:val="00A268C4"/>
    <w:rsid w:val="00A30548"/>
    <w:rsid w:val="00A30B2B"/>
    <w:rsid w:val="00A347D9"/>
    <w:rsid w:val="00A34966"/>
    <w:rsid w:val="00A35582"/>
    <w:rsid w:val="00A368CB"/>
    <w:rsid w:val="00A376F9"/>
    <w:rsid w:val="00A37A7D"/>
    <w:rsid w:val="00A37E5F"/>
    <w:rsid w:val="00A40482"/>
    <w:rsid w:val="00A41C4A"/>
    <w:rsid w:val="00A420E2"/>
    <w:rsid w:val="00A42724"/>
    <w:rsid w:val="00A42E1E"/>
    <w:rsid w:val="00A4396A"/>
    <w:rsid w:val="00A43D77"/>
    <w:rsid w:val="00A44164"/>
    <w:rsid w:val="00A44B94"/>
    <w:rsid w:val="00A453F3"/>
    <w:rsid w:val="00A46AE8"/>
    <w:rsid w:val="00A47185"/>
    <w:rsid w:val="00A50022"/>
    <w:rsid w:val="00A5128B"/>
    <w:rsid w:val="00A53581"/>
    <w:rsid w:val="00A537EA"/>
    <w:rsid w:val="00A54E09"/>
    <w:rsid w:val="00A54E2A"/>
    <w:rsid w:val="00A55356"/>
    <w:rsid w:val="00A6036A"/>
    <w:rsid w:val="00A61335"/>
    <w:rsid w:val="00A62F21"/>
    <w:rsid w:val="00A6386C"/>
    <w:rsid w:val="00A63D77"/>
    <w:rsid w:val="00A65659"/>
    <w:rsid w:val="00A6566F"/>
    <w:rsid w:val="00A72454"/>
    <w:rsid w:val="00A72600"/>
    <w:rsid w:val="00A73105"/>
    <w:rsid w:val="00A73C30"/>
    <w:rsid w:val="00A74946"/>
    <w:rsid w:val="00A74DF0"/>
    <w:rsid w:val="00A75A21"/>
    <w:rsid w:val="00A75C70"/>
    <w:rsid w:val="00A75E56"/>
    <w:rsid w:val="00A76DE1"/>
    <w:rsid w:val="00A804B1"/>
    <w:rsid w:val="00A818FB"/>
    <w:rsid w:val="00A82C37"/>
    <w:rsid w:val="00A83018"/>
    <w:rsid w:val="00A84655"/>
    <w:rsid w:val="00A84FAE"/>
    <w:rsid w:val="00A84FBE"/>
    <w:rsid w:val="00A855B8"/>
    <w:rsid w:val="00A85DCF"/>
    <w:rsid w:val="00A86AA7"/>
    <w:rsid w:val="00A86FE4"/>
    <w:rsid w:val="00A87DFE"/>
    <w:rsid w:val="00A919D5"/>
    <w:rsid w:val="00A92A54"/>
    <w:rsid w:val="00A931E2"/>
    <w:rsid w:val="00A933CE"/>
    <w:rsid w:val="00A94427"/>
    <w:rsid w:val="00A944AA"/>
    <w:rsid w:val="00A967D3"/>
    <w:rsid w:val="00A9734D"/>
    <w:rsid w:val="00A979F7"/>
    <w:rsid w:val="00AA04AE"/>
    <w:rsid w:val="00AA0C01"/>
    <w:rsid w:val="00AA1804"/>
    <w:rsid w:val="00AA346C"/>
    <w:rsid w:val="00AA3D57"/>
    <w:rsid w:val="00AA3F9A"/>
    <w:rsid w:val="00AA404B"/>
    <w:rsid w:val="00AA4610"/>
    <w:rsid w:val="00AA4FB3"/>
    <w:rsid w:val="00AA50AE"/>
    <w:rsid w:val="00AA6915"/>
    <w:rsid w:val="00AB047B"/>
    <w:rsid w:val="00AB07F7"/>
    <w:rsid w:val="00AB0DB4"/>
    <w:rsid w:val="00AB19BA"/>
    <w:rsid w:val="00AB3893"/>
    <w:rsid w:val="00AB4CE6"/>
    <w:rsid w:val="00AB5ACB"/>
    <w:rsid w:val="00AB6907"/>
    <w:rsid w:val="00AB793D"/>
    <w:rsid w:val="00AB79A4"/>
    <w:rsid w:val="00AC45F7"/>
    <w:rsid w:val="00AC52B5"/>
    <w:rsid w:val="00AC53B8"/>
    <w:rsid w:val="00AC56FC"/>
    <w:rsid w:val="00AC57E4"/>
    <w:rsid w:val="00AC5872"/>
    <w:rsid w:val="00AD1232"/>
    <w:rsid w:val="00AD1278"/>
    <w:rsid w:val="00AD19E4"/>
    <w:rsid w:val="00AD24FC"/>
    <w:rsid w:val="00AD31AF"/>
    <w:rsid w:val="00AD3AAF"/>
    <w:rsid w:val="00AD4824"/>
    <w:rsid w:val="00AD4AA0"/>
    <w:rsid w:val="00AD4FB6"/>
    <w:rsid w:val="00AD5212"/>
    <w:rsid w:val="00AD5562"/>
    <w:rsid w:val="00AD597F"/>
    <w:rsid w:val="00AD5B0C"/>
    <w:rsid w:val="00AD5C04"/>
    <w:rsid w:val="00AD5F82"/>
    <w:rsid w:val="00AD7228"/>
    <w:rsid w:val="00AD7A4E"/>
    <w:rsid w:val="00AE018D"/>
    <w:rsid w:val="00AE3498"/>
    <w:rsid w:val="00AE37C9"/>
    <w:rsid w:val="00AE3F8F"/>
    <w:rsid w:val="00AE4BC9"/>
    <w:rsid w:val="00AE4E4D"/>
    <w:rsid w:val="00AE54A6"/>
    <w:rsid w:val="00AE651F"/>
    <w:rsid w:val="00AE65EC"/>
    <w:rsid w:val="00AE7049"/>
    <w:rsid w:val="00AF0834"/>
    <w:rsid w:val="00AF0A85"/>
    <w:rsid w:val="00AF10E6"/>
    <w:rsid w:val="00AF16A6"/>
    <w:rsid w:val="00AF1995"/>
    <w:rsid w:val="00AF2128"/>
    <w:rsid w:val="00AF23F8"/>
    <w:rsid w:val="00AF2F6B"/>
    <w:rsid w:val="00AF393D"/>
    <w:rsid w:val="00AF3ACD"/>
    <w:rsid w:val="00AF4313"/>
    <w:rsid w:val="00AF4653"/>
    <w:rsid w:val="00AF4E7D"/>
    <w:rsid w:val="00AF587B"/>
    <w:rsid w:val="00AF6412"/>
    <w:rsid w:val="00AF7850"/>
    <w:rsid w:val="00B008B7"/>
    <w:rsid w:val="00B02C9B"/>
    <w:rsid w:val="00B02E94"/>
    <w:rsid w:val="00B056BE"/>
    <w:rsid w:val="00B06ECC"/>
    <w:rsid w:val="00B07F6E"/>
    <w:rsid w:val="00B11281"/>
    <w:rsid w:val="00B11308"/>
    <w:rsid w:val="00B1158A"/>
    <w:rsid w:val="00B1330A"/>
    <w:rsid w:val="00B13DC0"/>
    <w:rsid w:val="00B15A27"/>
    <w:rsid w:val="00B17301"/>
    <w:rsid w:val="00B17D51"/>
    <w:rsid w:val="00B2025D"/>
    <w:rsid w:val="00B20E1A"/>
    <w:rsid w:val="00B211E6"/>
    <w:rsid w:val="00B22606"/>
    <w:rsid w:val="00B22639"/>
    <w:rsid w:val="00B22BDF"/>
    <w:rsid w:val="00B23DF6"/>
    <w:rsid w:val="00B23FCD"/>
    <w:rsid w:val="00B249DB"/>
    <w:rsid w:val="00B24E13"/>
    <w:rsid w:val="00B2590E"/>
    <w:rsid w:val="00B259D6"/>
    <w:rsid w:val="00B25E00"/>
    <w:rsid w:val="00B2659D"/>
    <w:rsid w:val="00B30AC3"/>
    <w:rsid w:val="00B312AC"/>
    <w:rsid w:val="00B31512"/>
    <w:rsid w:val="00B31F15"/>
    <w:rsid w:val="00B33629"/>
    <w:rsid w:val="00B348B9"/>
    <w:rsid w:val="00B34C2C"/>
    <w:rsid w:val="00B35218"/>
    <w:rsid w:val="00B3522A"/>
    <w:rsid w:val="00B3592B"/>
    <w:rsid w:val="00B363B9"/>
    <w:rsid w:val="00B37E39"/>
    <w:rsid w:val="00B400F5"/>
    <w:rsid w:val="00B40D29"/>
    <w:rsid w:val="00B411BB"/>
    <w:rsid w:val="00B4208C"/>
    <w:rsid w:val="00B42AD9"/>
    <w:rsid w:val="00B42BC3"/>
    <w:rsid w:val="00B43404"/>
    <w:rsid w:val="00B43434"/>
    <w:rsid w:val="00B43A30"/>
    <w:rsid w:val="00B44013"/>
    <w:rsid w:val="00B45890"/>
    <w:rsid w:val="00B47A75"/>
    <w:rsid w:val="00B50AE6"/>
    <w:rsid w:val="00B50B03"/>
    <w:rsid w:val="00B50EB0"/>
    <w:rsid w:val="00B5199F"/>
    <w:rsid w:val="00B51DD5"/>
    <w:rsid w:val="00B5212C"/>
    <w:rsid w:val="00B52577"/>
    <w:rsid w:val="00B52F7D"/>
    <w:rsid w:val="00B5467D"/>
    <w:rsid w:val="00B5505B"/>
    <w:rsid w:val="00B55147"/>
    <w:rsid w:val="00B55A34"/>
    <w:rsid w:val="00B562B6"/>
    <w:rsid w:val="00B56934"/>
    <w:rsid w:val="00B56A45"/>
    <w:rsid w:val="00B5710F"/>
    <w:rsid w:val="00B579B1"/>
    <w:rsid w:val="00B6032E"/>
    <w:rsid w:val="00B60E59"/>
    <w:rsid w:val="00B617FC"/>
    <w:rsid w:val="00B62701"/>
    <w:rsid w:val="00B63658"/>
    <w:rsid w:val="00B63F4E"/>
    <w:rsid w:val="00B6449D"/>
    <w:rsid w:val="00B66AEA"/>
    <w:rsid w:val="00B70714"/>
    <w:rsid w:val="00B70A03"/>
    <w:rsid w:val="00B70BAD"/>
    <w:rsid w:val="00B71BD7"/>
    <w:rsid w:val="00B72DC3"/>
    <w:rsid w:val="00B732AC"/>
    <w:rsid w:val="00B746B5"/>
    <w:rsid w:val="00B7670F"/>
    <w:rsid w:val="00B76F43"/>
    <w:rsid w:val="00B77A1F"/>
    <w:rsid w:val="00B77F45"/>
    <w:rsid w:val="00B80300"/>
    <w:rsid w:val="00B807CC"/>
    <w:rsid w:val="00B82338"/>
    <w:rsid w:val="00B83446"/>
    <w:rsid w:val="00B8378C"/>
    <w:rsid w:val="00B83804"/>
    <w:rsid w:val="00B84F0A"/>
    <w:rsid w:val="00B86335"/>
    <w:rsid w:val="00B86584"/>
    <w:rsid w:val="00B86A8F"/>
    <w:rsid w:val="00B87DD7"/>
    <w:rsid w:val="00B90294"/>
    <w:rsid w:val="00B905CE"/>
    <w:rsid w:val="00B9079E"/>
    <w:rsid w:val="00B90C6B"/>
    <w:rsid w:val="00B90EB6"/>
    <w:rsid w:val="00B9121C"/>
    <w:rsid w:val="00B91F61"/>
    <w:rsid w:val="00B92A63"/>
    <w:rsid w:val="00B9367F"/>
    <w:rsid w:val="00B93730"/>
    <w:rsid w:val="00B944AC"/>
    <w:rsid w:val="00B94861"/>
    <w:rsid w:val="00B95221"/>
    <w:rsid w:val="00B95CFA"/>
    <w:rsid w:val="00B95E00"/>
    <w:rsid w:val="00B975ED"/>
    <w:rsid w:val="00BA2F98"/>
    <w:rsid w:val="00BA33B6"/>
    <w:rsid w:val="00BA6632"/>
    <w:rsid w:val="00BA6EA9"/>
    <w:rsid w:val="00BA6F5F"/>
    <w:rsid w:val="00BA7718"/>
    <w:rsid w:val="00BB07FF"/>
    <w:rsid w:val="00BB1021"/>
    <w:rsid w:val="00BB158A"/>
    <w:rsid w:val="00BB515B"/>
    <w:rsid w:val="00BB61C1"/>
    <w:rsid w:val="00BB6EDE"/>
    <w:rsid w:val="00BC0570"/>
    <w:rsid w:val="00BC19E2"/>
    <w:rsid w:val="00BC21AC"/>
    <w:rsid w:val="00BC23F0"/>
    <w:rsid w:val="00BC269F"/>
    <w:rsid w:val="00BC3E57"/>
    <w:rsid w:val="00BC4B2F"/>
    <w:rsid w:val="00BC6D82"/>
    <w:rsid w:val="00BC6EE6"/>
    <w:rsid w:val="00BC7760"/>
    <w:rsid w:val="00BC7823"/>
    <w:rsid w:val="00BC7CAD"/>
    <w:rsid w:val="00BC7CC1"/>
    <w:rsid w:val="00BD044A"/>
    <w:rsid w:val="00BD3848"/>
    <w:rsid w:val="00BD3D66"/>
    <w:rsid w:val="00BD6363"/>
    <w:rsid w:val="00BD6C25"/>
    <w:rsid w:val="00BD7554"/>
    <w:rsid w:val="00BD7654"/>
    <w:rsid w:val="00BD78BF"/>
    <w:rsid w:val="00BD7A79"/>
    <w:rsid w:val="00BE14A5"/>
    <w:rsid w:val="00BE1E80"/>
    <w:rsid w:val="00BE21ED"/>
    <w:rsid w:val="00BE25FC"/>
    <w:rsid w:val="00BE47FD"/>
    <w:rsid w:val="00BE57CE"/>
    <w:rsid w:val="00BE7B05"/>
    <w:rsid w:val="00BE7CB2"/>
    <w:rsid w:val="00BE7F50"/>
    <w:rsid w:val="00BF045E"/>
    <w:rsid w:val="00BF0ADE"/>
    <w:rsid w:val="00BF1C0E"/>
    <w:rsid w:val="00BF1E8B"/>
    <w:rsid w:val="00BF1F59"/>
    <w:rsid w:val="00BF20E1"/>
    <w:rsid w:val="00BF3F6E"/>
    <w:rsid w:val="00BF4F49"/>
    <w:rsid w:val="00BF5217"/>
    <w:rsid w:val="00BF5A9F"/>
    <w:rsid w:val="00BF5F73"/>
    <w:rsid w:val="00BF5FFD"/>
    <w:rsid w:val="00BF7D34"/>
    <w:rsid w:val="00BF7DEC"/>
    <w:rsid w:val="00BF7FAD"/>
    <w:rsid w:val="00C00492"/>
    <w:rsid w:val="00C00B48"/>
    <w:rsid w:val="00C00C58"/>
    <w:rsid w:val="00C00C9D"/>
    <w:rsid w:val="00C01BD9"/>
    <w:rsid w:val="00C01CE1"/>
    <w:rsid w:val="00C0249F"/>
    <w:rsid w:val="00C029B6"/>
    <w:rsid w:val="00C03D9A"/>
    <w:rsid w:val="00C040A2"/>
    <w:rsid w:val="00C04BC8"/>
    <w:rsid w:val="00C0595D"/>
    <w:rsid w:val="00C1014C"/>
    <w:rsid w:val="00C1014D"/>
    <w:rsid w:val="00C10D39"/>
    <w:rsid w:val="00C1103E"/>
    <w:rsid w:val="00C11B83"/>
    <w:rsid w:val="00C12705"/>
    <w:rsid w:val="00C1283F"/>
    <w:rsid w:val="00C12B62"/>
    <w:rsid w:val="00C12B7A"/>
    <w:rsid w:val="00C13BA8"/>
    <w:rsid w:val="00C1404F"/>
    <w:rsid w:val="00C1676E"/>
    <w:rsid w:val="00C16859"/>
    <w:rsid w:val="00C20CE4"/>
    <w:rsid w:val="00C21356"/>
    <w:rsid w:val="00C217A8"/>
    <w:rsid w:val="00C21868"/>
    <w:rsid w:val="00C238ED"/>
    <w:rsid w:val="00C24AC6"/>
    <w:rsid w:val="00C25543"/>
    <w:rsid w:val="00C26099"/>
    <w:rsid w:val="00C27727"/>
    <w:rsid w:val="00C27BC2"/>
    <w:rsid w:val="00C27C33"/>
    <w:rsid w:val="00C27F9C"/>
    <w:rsid w:val="00C30D3D"/>
    <w:rsid w:val="00C3123C"/>
    <w:rsid w:val="00C312B4"/>
    <w:rsid w:val="00C319AD"/>
    <w:rsid w:val="00C3351B"/>
    <w:rsid w:val="00C33A17"/>
    <w:rsid w:val="00C33A76"/>
    <w:rsid w:val="00C3489B"/>
    <w:rsid w:val="00C354D6"/>
    <w:rsid w:val="00C35919"/>
    <w:rsid w:val="00C36869"/>
    <w:rsid w:val="00C369B0"/>
    <w:rsid w:val="00C37EF5"/>
    <w:rsid w:val="00C404C4"/>
    <w:rsid w:val="00C406A3"/>
    <w:rsid w:val="00C421E1"/>
    <w:rsid w:val="00C42788"/>
    <w:rsid w:val="00C42926"/>
    <w:rsid w:val="00C42BCC"/>
    <w:rsid w:val="00C43D36"/>
    <w:rsid w:val="00C43E9B"/>
    <w:rsid w:val="00C453C1"/>
    <w:rsid w:val="00C45CBD"/>
    <w:rsid w:val="00C46D90"/>
    <w:rsid w:val="00C50692"/>
    <w:rsid w:val="00C50F00"/>
    <w:rsid w:val="00C530FE"/>
    <w:rsid w:val="00C5319B"/>
    <w:rsid w:val="00C54881"/>
    <w:rsid w:val="00C54BBE"/>
    <w:rsid w:val="00C55AC5"/>
    <w:rsid w:val="00C55C99"/>
    <w:rsid w:val="00C5638E"/>
    <w:rsid w:val="00C5664B"/>
    <w:rsid w:val="00C6030F"/>
    <w:rsid w:val="00C60334"/>
    <w:rsid w:val="00C60F0D"/>
    <w:rsid w:val="00C62017"/>
    <w:rsid w:val="00C62940"/>
    <w:rsid w:val="00C6567D"/>
    <w:rsid w:val="00C6645B"/>
    <w:rsid w:val="00C66550"/>
    <w:rsid w:val="00C66C94"/>
    <w:rsid w:val="00C66EFF"/>
    <w:rsid w:val="00C671A4"/>
    <w:rsid w:val="00C6722C"/>
    <w:rsid w:val="00C676D4"/>
    <w:rsid w:val="00C67CCD"/>
    <w:rsid w:val="00C70B06"/>
    <w:rsid w:val="00C70E28"/>
    <w:rsid w:val="00C71521"/>
    <w:rsid w:val="00C71A69"/>
    <w:rsid w:val="00C7249B"/>
    <w:rsid w:val="00C72502"/>
    <w:rsid w:val="00C73460"/>
    <w:rsid w:val="00C73A8C"/>
    <w:rsid w:val="00C74DE5"/>
    <w:rsid w:val="00C75551"/>
    <w:rsid w:val="00C759A5"/>
    <w:rsid w:val="00C759BA"/>
    <w:rsid w:val="00C75CBE"/>
    <w:rsid w:val="00C75DAA"/>
    <w:rsid w:val="00C7654D"/>
    <w:rsid w:val="00C76966"/>
    <w:rsid w:val="00C7740F"/>
    <w:rsid w:val="00C779A0"/>
    <w:rsid w:val="00C77C77"/>
    <w:rsid w:val="00C77F28"/>
    <w:rsid w:val="00C8010B"/>
    <w:rsid w:val="00C8170C"/>
    <w:rsid w:val="00C83DA6"/>
    <w:rsid w:val="00C842C5"/>
    <w:rsid w:val="00C853A5"/>
    <w:rsid w:val="00C90AD6"/>
    <w:rsid w:val="00C91C74"/>
    <w:rsid w:val="00C925B8"/>
    <w:rsid w:val="00C925D5"/>
    <w:rsid w:val="00C92F27"/>
    <w:rsid w:val="00C93AE7"/>
    <w:rsid w:val="00C93F10"/>
    <w:rsid w:val="00C94848"/>
    <w:rsid w:val="00C949F7"/>
    <w:rsid w:val="00C951D0"/>
    <w:rsid w:val="00C96F10"/>
    <w:rsid w:val="00CA190F"/>
    <w:rsid w:val="00CA1981"/>
    <w:rsid w:val="00CA1B65"/>
    <w:rsid w:val="00CA321A"/>
    <w:rsid w:val="00CA3821"/>
    <w:rsid w:val="00CA4924"/>
    <w:rsid w:val="00CA513D"/>
    <w:rsid w:val="00CA693B"/>
    <w:rsid w:val="00CA71FB"/>
    <w:rsid w:val="00CA7E02"/>
    <w:rsid w:val="00CB0344"/>
    <w:rsid w:val="00CB2994"/>
    <w:rsid w:val="00CB38A1"/>
    <w:rsid w:val="00CB3B11"/>
    <w:rsid w:val="00CB4324"/>
    <w:rsid w:val="00CB6F0F"/>
    <w:rsid w:val="00CC060D"/>
    <w:rsid w:val="00CC19F8"/>
    <w:rsid w:val="00CC2269"/>
    <w:rsid w:val="00CC29A5"/>
    <w:rsid w:val="00CC2D4D"/>
    <w:rsid w:val="00CC3143"/>
    <w:rsid w:val="00CC3DA5"/>
    <w:rsid w:val="00CC453E"/>
    <w:rsid w:val="00CC657D"/>
    <w:rsid w:val="00CC6E87"/>
    <w:rsid w:val="00CC757C"/>
    <w:rsid w:val="00CC7BDB"/>
    <w:rsid w:val="00CC7C41"/>
    <w:rsid w:val="00CD0E8D"/>
    <w:rsid w:val="00CD1141"/>
    <w:rsid w:val="00CD11A9"/>
    <w:rsid w:val="00CD1D48"/>
    <w:rsid w:val="00CD2D8D"/>
    <w:rsid w:val="00CD3B88"/>
    <w:rsid w:val="00CD4EFF"/>
    <w:rsid w:val="00CD6F4D"/>
    <w:rsid w:val="00CD7355"/>
    <w:rsid w:val="00CD7532"/>
    <w:rsid w:val="00CD7668"/>
    <w:rsid w:val="00CD7A47"/>
    <w:rsid w:val="00CE08B6"/>
    <w:rsid w:val="00CE2752"/>
    <w:rsid w:val="00CE38DD"/>
    <w:rsid w:val="00CE41EC"/>
    <w:rsid w:val="00CE4906"/>
    <w:rsid w:val="00CE5B0C"/>
    <w:rsid w:val="00CE7EDB"/>
    <w:rsid w:val="00CF26F0"/>
    <w:rsid w:val="00CF2A33"/>
    <w:rsid w:val="00CF2ACD"/>
    <w:rsid w:val="00CF3711"/>
    <w:rsid w:val="00CF78B5"/>
    <w:rsid w:val="00D008D6"/>
    <w:rsid w:val="00D01CF9"/>
    <w:rsid w:val="00D03535"/>
    <w:rsid w:val="00D04717"/>
    <w:rsid w:val="00D04783"/>
    <w:rsid w:val="00D05505"/>
    <w:rsid w:val="00D05A53"/>
    <w:rsid w:val="00D05F45"/>
    <w:rsid w:val="00D0693C"/>
    <w:rsid w:val="00D06C1E"/>
    <w:rsid w:val="00D118F4"/>
    <w:rsid w:val="00D122C4"/>
    <w:rsid w:val="00D132DA"/>
    <w:rsid w:val="00D15C1B"/>
    <w:rsid w:val="00D20285"/>
    <w:rsid w:val="00D20E61"/>
    <w:rsid w:val="00D21100"/>
    <w:rsid w:val="00D22632"/>
    <w:rsid w:val="00D22B04"/>
    <w:rsid w:val="00D25E02"/>
    <w:rsid w:val="00D26001"/>
    <w:rsid w:val="00D263C8"/>
    <w:rsid w:val="00D267E1"/>
    <w:rsid w:val="00D26FB8"/>
    <w:rsid w:val="00D279CF"/>
    <w:rsid w:val="00D31326"/>
    <w:rsid w:val="00D31A51"/>
    <w:rsid w:val="00D32B4C"/>
    <w:rsid w:val="00D32C32"/>
    <w:rsid w:val="00D34502"/>
    <w:rsid w:val="00D346C5"/>
    <w:rsid w:val="00D35F31"/>
    <w:rsid w:val="00D3627B"/>
    <w:rsid w:val="00D40708"/>
    <w:rsid w:val="00D4189B"/>
    <w:rsid w:val="00D425B2"/>
    <w:rsid w:val="00D43284"/>
    <w:rsid w:val="00D449D5"/>
    <w:rsid w:val="00D44F5C"/>
    <w:rsid w:val="00D45F29"/>
    <w:rsid w:val="00D47E3D"/>
    <w:rsid w:val="00D5043A"/>
    <w:rsid w:val="00D50C52"/>
    <w:rsid w:val="00D51429"/>
    <w:rsid w:val="00D54565"/>
    <w:rsid w:val="00D54BF7"/>
    <w:rsid w:val="00D554CA"/>
    <w:rsid w:val="00D555BC"/>
    <w:rsid w:val="00D558B2"/>
    <w:rsid w:val="00D571AC"/>
    <w:rsid w:val="00D63A9A"/>
    <w:rsid w:val="00D64CF1"/>
    <w:rsid w:val="00D665AB"/>
    <w:rsid w:val="00D66B72"/>
    <w:rsid w:val="00D705DE"/>
    <w:rsid w:val="00D70C5C"/>
    <w:rsid w:val="00D70DBC"/>
    <w:rsid w:val="00D718FB"/>
    <w:rsid w:val="00D71D3A"/>
    <w:rsid w:val="00D72674"/>
    <w:rsid w:val="00D72DD9"/>
    <w:rsid w:val="00D7391B"/>
    <w:rsid w:val="00D73B51"/>
    <w:rsid w:val="00D741C1"/>
    <w:rsid w:val="00D7623C"/>
    <w:rsid w:val="00D76897"/>
    <w:rsid w:val="00D76B22"/>
    <w:rsid w:val="00D76B9E"/>
    <w:rsid w:val="00D76F9D"/>
    <w:rsid w:val="00D77188"/>
    <w:rsid w:val="00D77AA6"/>
    <w:rsid w:val="00D77C4C"/>
    <w:rsid w:val="00D802CC"/>
    <w:rsid w:val="00D80EF0"/>
    <w:rsid w:val="00D810CD"/>
    <w:rsid w:val="00D81379"/>
    <w:rsid w:val="00D81675"/>
    <w:rsid w:val="00D81684"/>
    <w:rsid w:val="00D817A1"/>
    <w:rsid w:val="00D81D67"/>
    <w:rsid w:val="00D81E0C"/>
    <w:rsid w:val="00D8320A"/>
    <w:rsid w:val="00D8394A"/>
    <w:rsid w:val="00D8588C"/>
    <w:rsid w:val="00D87CE7"/>
    <w:rsid w:val="00D90B42"/>
    <w:rsid w:val="00D9119E"/>
    <w:rsid w:val="00D91911"/>
    <w:rsid w:val="00D91C52"/>
    <w:rsid w:val="00D93572"/>
    <w:rsid w:val="00D93830"/>
    <w:rsid w:val="00D93F78"/>
    <w:rsid w:val="00D94406"/>
    <w:rsid w:val="00D94886"/>
    <w:rsid w:val="00D966D9"/>
    <w:rsid w:val="00DA0AE7"/>
    <w:rsid w:val="00DA10B5"/>
    <w:rsid w:val="00DA1FE3"/>
    <w:rsid w:val="00DA2B08"/>
    <w:rsid w:val="00DA30A8"/>
    <w:rsid w:val="00DA355A"/>
    <w:rsid w:val="00DA36B8"/>
    <w:rsid w:val="00DA3B0C"/>
    <w:rsid w:val="00DA43C8"/>
    <w:rsid w:val="00DA4C2A"/>
    <w:rsid w:val="00DA507A"/>
    <w:rsid w:val="00DA5D59"/>
    <w:rsid w:val="00DB123E"/>
    <w:rsid w:val="00DB199B"/>
    <w:rsid w:val="00DB3060"/>
    <w:rsid w:val="00DB3800"/>
    <w:rsid w:val="00DB44BD"/>
    <w:rsid w:val="00DB4940"/>
    <w:rsid w:val="00DB605B"/>
    <w:rsid w:val="00DB67AB"/>
    <w:rsid w:val="00DB6B5C"/>
    <w:rsid w:val="00DB6CB8"/>
    <w:rsid w:val="00DB752C"/>
    <w:rsid w:val="00DB7E4A"/>
    <w:rsid w:val="00DC03E4"/>
    <w:rsid w:val="00DC0664"/>
    <w:rsid w:val="00DC18A6"/>
    <w:rsid w:val="00DC2446"/>
    <w:rsid w:val="00DC2DEA"/>
    <w:rsid w:val="00DC36D6"/>
    <w:rsid w:val="00DC4789"/>
    <w:rsid w:val="00DC5B32"/>
    <w:rsid w:val="00DC611A"/>
    <w:rsid w:val="00DC62CF"/>
    <w:rsid w:val="00DC6350"/>
    <w:rsid w:val="00DC64EF"/>
    <w:rsid w:val="00DD0B4D"/>
    <w:rsid w:val="00DD1965"/>
    <w:rsid w:val="00DD1AD6"/>
    <w:rsid w:val="00DD2145"/>
    <w:rsid w:val="00DD24D6"/>
    <w:rsid w:val="00DD3385"/>
    <w:rsid w:val="00DD3FC4"/>
    <w:rsid w:val="00DD415E"/>
    <w:rsid w:val="00DD6D86"/>
    <w:rsid w:val="00DD71D7"/>
    <w:rsid w:val="00DD784A"/>
    <w:rsid w:val="00DE03E2"/>
    <w:rsid w:val="00DE1453"/>
    <w:rsid w:val="00DE1D2B"/>
    <w:rsid w:val="00DE1DF6"/>
    <w:rsid w:val="00DE20BA"/>
    <w:rsid w:val="00DE24F7"/>
    <w:rsid w:val="00DE2D52"/>
    <w:rsid w:val="00DE301D"/>
    <w:rsid w:val="00DE3086"/>
    <w:rsid w:val="00DE3251"/>
    <w:rsid w:val="00DE4219"/>
    <w:rsid w:val="00DE423E"/>
    <w:rsid w:val="00DE4BE0"/>
    <w:rsid w:val="00DE4ED5"/>
    <w:rsid w:val="00DE6CBE"/>
    <w:rsid w:val="00DF04A5"/>
    <w:rsid w:val="00DF0D6F"/>
    <w:rsid w:val="00DF240A"/>
    <w:rsid w:val="00DF265E"/>
    <w:rsid w:val="00DF2BDD"/>
    <w:rsid w:val="00DF2DCA"/>
    <w:rsid w:val="00DF657E"/>
    <w:rsid w:val="00DF6B35"/>
    <w:rsid w:val="00DF6FA8"/>
    <w:rsid w:val="00E004DF"/>
    <w:rsid w:val="00E0090D"/>
    <w:rsid w:val="00E01135"/>
    <w:rsid w:val="00E012A6"/>
    <w:rsid w:val="00E0141D"/>
    <w:rsid w:val="00E01FE5"/>
    <w:rsid w:val="00E03D7D"/>
    <w:rsid w:val="00E041AA"/>
    <w:rsid w:val="00E04B75"/>
    <w:rsid w:val="00E05B72"/>
    <w:rsid w:val="00E07F42"/>
    <w:rsid w:val="00E07F8A"/>
    <w:rsid w:val="00E10F3C"/>
    <w:rsid w:val="00E11758"/>
    <w:rsid w:val="00E12E4D"/>
    <w:rsid w:val="00E12F42"/>
    <w:rsid w:val="00E13384"/>
    <w:rsid w:val="00E13C99"/>
    <w:rsid w:val="00E13CD9"/>
    <w:rsid w:val="00E13F24"/>
    <w:rsid w:val="00E13F7D"/>
    <w:rsid w:val="00E16467"/>
    <w:rsid w:val="00E1678B"/>
    <w:rsid w:val="00E16BE5"/>
    <w:rsid w:val="00E20782"/>
    <w:rsid w:val="00E20EE8"/>
    <w:rsid w:val="00E211FD"/>
    <w:rsid w:val="00E21495"/>
    <w:rsid w:val="00E224AD"/>
    <w:rsid w:val="00E22765"/>
    <w:rsid w:val="00E237C6"/>
    <w:rsid w:val="00E2383B"/>
    <w:rsid w:val="00E24395"/>
    <w:rsid w:val="00E252F3"/>
    <w:rsid w:val="00E26911"/>
    <w:rsid w:val="00E26D96"/>
    <w:rsid w:val="00E30997"/>
    <w:rsid w:val="00E310FA"/>
    <w:rsid w:val="00E31370"/>
    <w:rsid w:val="00E318DC"/>
    <w:rsid w:val="00E325A3"/>
    <w:rsid w:val="00E345EC"/>
    <w:rsid w:val="00E349CE"/>
    <w:rsid w:val="00E34E58"/>
    <w:rsid w:val="00E34F3F"/>
    <w:rsid w:val="00E35C84"/>
    <w:rsid w:val="00E363E5"/>
    <w:rsid w:val="00E37A99"/>
    <w:rsid w:val="00E40258"/>
    <w:rsid w:val="00E40623"/>
    <w:rsid w:val="00E42EDC"/>
    <w:rsid w:val="00E437FF"/>
    <w:rsid w:val="00E455F9"/>
    <w:rsid w:val="00E45DCF"/>
    <w:rsid w:val="00E46568"/>
    <w:rsid w:val="00E47086"/>
    <w:rsid w:val="00E5261C"/>
    <w:rsid w:val="00E52F57"/>
    <w:rsid w:val="00E53A9E"/>
    <w:rsid w:val="00E54B29"/>
    <w:rsid w:val="00E54E92"/>
    <w:rsid w:val="00E557F6"/>
    <w:rsid w:val="00E574B1"/>
    <w:rsid w:val="00E57A21"/>
    <w:rsid w:val="00E61015"/>
    <w:rsid w:val="00E6146B"/>
    <w:rsid w:val="00E63314"/>
    <w:rsid w:val="00E633F8"/>
    <w:rsid w:val="00E637B2"/>
    <w:rsid w:val="00E64391"/>
    <w:rsid w:val="00E66F47"/>
    <w:rsid w:val="00E672CE"/>
    <w:rsid w:val="00E67F81"/>
    <w:rsid w:val="00E70460"/>
    <w:rsid w:val="00E70974"/>
    <w:rsid w:val="00E71739"/>
    <w:rsid w:val="00E71AD0"/>
    <w:rsid w:val="00E71D13"/>
    <w:rsid w:val="00E72A36"/>
    <w:rsid w:val="00E72FD1"/>
    <w:rsid w:val="00E73756"/>
    <w:rsid w:val="00E7466A"/>
    <w:rsid w:val="00E777DE"/>
    <w:rsid w:val="00E81D25"/>
    <w:rsid w:val="00E81DAB"/>
    <w:rsid w:val="00E854F4"/>
    <w:rsid w:val="00E85C5D"/>
    <w:rsid w:val="00E86F48"/>
    <w:rsid w:val="00E91476"/>
    <w:rsid w:val="00E91DEB"/>
    <w:rsid w:val="00E92FAA"/>
    <w:rsid w:val="00E93113"/>
    <w:rsid w:val="00E942EF"/>
    <w:rsid w:val="00E94494"/>
    <w:rsid w:val="00E946B7"/>
    <w:rsid w:val="00E9472A"/>
    <w:rsid w:val="00E94984"/>
    <w:rsid w:val="00E94A13"/>
    <w:rsid w:val="00E95D12"/>
    <w:rsid w:val="00E974FD"/>
    <w:rsid w:val="00E97AD1"/>
    <w:rsid w:val="00EA17E2"/>
    <w:rsid w:val="00EA1CDA"/>
    <w:rsid w:val="00EA21BF"/>
    <w:rsid w:val="00EA4716"/>
    <w:rsid w:val="00EA5B67"/>
    <w:rsid w:val="00EA61C3"/>
    <w:rsid w:val="00EA6AC1"/>
    <w:rsid w:val="00EA7040"/>
    <w:rsid w:val="00EA75C8"/>
    <w:rsid w:val="00EA78F7"/>
    <w:rsid w:val="00EA7F8F"/>
    <w:rsid w:val="00EB1B8A"/>
    <w:rsid w:val="00EB47F0"/>
    <w:rsid w:val="00EB4AA8"/>
    <w:rsid w:val="00EB4B60"/>
    <w:rsid w:val="00EB525D"/>
    <w:rsid w:val="00EB53AC"/>
    <w:rsid w:val="00EB6B7F"/>
    <w:rsid w:val="00EC12D2"/>
    <w:rsid w:val="00EC18F9"/>
    <w:rsid w:val="00EC2F51"/>
    <w:rsid w:val="00EC327A"/>
    <w:rsid w:val="00EC4770"/>
    <w:rsid w:val="00EC568B"/>
    <w:rsid w:val="00EC619C"/>
    <w:rsid w:val="00EC6884"/>
    <w:rsid w:val="00EC7185"/>
    <w:rsid w:val="00EC7EDC"/>
    <w:rsid w:val="00ED0F7C"/>
    <w:rsid w:val="00ED0FB6"/>
    <w:rsid w:val="00ED15F2"/>
    <w:rsid w:val="00ED164F"/>
    <w:rsid w:val="00ED1E60"/>
    <w:rsid w:val="00ED5F11"/>
    <w:rsid w:val="00ED625E"/>
    <w:rsid w:val="00EE0DF6"/>
    <w:rsid w:val="00EE18B8"/>
    <w:rsid w:val="00EE2C4A"/>
    <w:rsid w:val="00EE3DD6"/>
    <w:rsid w:val="00EE4B05"/>
    <w:rsid w:val="00EE54C7"/>
    <w:rsid w:val="00EE552A"/>
    <w:rsid w:val="00EE60EF"/>
    <w:rsid w:val="00EE6F72"/>
    <w:rsid w:val="00EF055D"/>
    <w:rsid w:val="00EF069B"/>
    <w:rsid w:val="00EF0BFD"/>
    <w:rsid w:val="00EF0C57"/>
    <w:rsid w:val="00EF128C"/>
    <w:rsid w:val="00EF14E2"/>
    <w:rsid w:val="00EF1621"/>
    <w:rsid w:val="00EF2218"/>
    <w:rsid w:val="00EF2779"/>
    <w:rsid w:val="00EF293E"/>
    <w:rsid w:val="00EF3330"/>
    <w:rsid w:val="00EF35EC"/>
    <w:rsid w:val="00EF3884"/>
    <w:rsid w:val="00EF3CA4"/>
    <w:rsid w:val="00EF3F2F"/>
    <w:rsid w:val="00EF473A"/>
    <w:rsid w:val="00EF4819"/>
    <w:rsid w:val="00EF559C"/>
    <w:rsid w:val="00EF56C3"/>
    <w:rsid w:val="00EF6378"/>
    <w:rsid w:val="00EF6EE6"/>
    <w:rsid w:val="00EF7556"/>
    <w:rsid w:val="00EF7B9D"/>
    <w:rsid w:val="00EF7BB6"/>
    <w:rsid w:val="00F0211D"/>
    <w:rsid w:val="00F021EB"/>
    <w:rsid w:val="00F02877"/>
    <w:rsid w:val="00F02906"/>
    <w:rsid w:val="00F03173"/>
    <w:rsid w:val="00F03997"/>
    <w:rsid w:val="00F03D01"/>
    <w:rsid w:val="00F04494"/>
    <w:rsid w:val="00F04521"/>
    <w:rsid w:val="00F04C2D"/>
    <w:rsid w:val="00F04F0A"/>
    <w:rsid w:val="00F04F74"/>
    <w:rsid w:val="00F05762"/>
    <w:rsid w:val="00F05F1B"/>
    <w:rsid w:val="00F07AA3"/>
    <w:rsid w:val="00F07EF5"/>
    <w:rsid w:val="00F1041E"/>
    <w:rsid w:val="00F10561"/>
    <w:rsid w:val="00F1079E"/>
    <w:rsid w:val="00F11336"/>
    <w:rsid w:val="00F1471F"/>
    <w:rsid w:val="00F1591A"/>
    <w:rsid w:val="00F15A11"/>
    <w:rsid w:val="00F15D05"/>
    <w:rsid w:val="00F17DD4"/>
    <w:rsid w:val="00F20133"/>
    <w:rsid w:val="00F217D5"/>
    <w:rsid w:val="00F2282F"/>
    <w:rsid w:val="00F228BD"/>
    <w:rsid w:val="00F23D00"/>
    <w:rsid w:val="00F260AA"/>
    <w:rsid w:val="00F263C9"/>
    <w:rsid w:val="00F27733"/>
    <w:rsid w:val="00F30C45"/>
    <w:rsid w:val="00F31050"/>
    <w:rsid w:val="00F34352"/>
    <w:rsid w:val="00F34877"/>
    <w:rsid w:val="00F35022"/>
    <w:rsid w:val="00F356DC"/>
    <w:rsid w:val="00F35D5E"/>
    <w:rsid w:val="00F36AA6"/>
    <w:rsid w:val="00F36B02"/>
    <w:rsid w:val="00F37357"/>
    <w:rsid w:val="00F400EF"/>
    <w:rsid w:val="00F405EE"/>
    <w:rsid w:val="00F40CAF"/>
    <w:rsid w:val="00F41230"/>
    <w:rsid w:val="00F42CDD"/>
    <w:rsid w:val="00F42CF7"/>
    <w:rsid w:val="00F44224"/>
    <w:rsid w:val="00F457CF"/>
    <w:rsid w:val="00F45B28"/>
    <w:rsid w:val="00F45C70"/>
    <w:rsid w:val="00F4721C"/>
    <w:rsid w:val="00F47947"/>
    <w:rsid w:val="00F47AE4"/>
    <w:rsid w:val="00F50881"/>
    <w:rsid w:val="00F5278A"/>
    <w:rsid w:val="00F529B3"/>
    <w:rsid w:val="00F53714"/>
    <w:rsid w:val="00F541A9"/>
    <w:rsid w:val="00F54C3D"/>
    <w:rsid w:val="00F560B0"/>
    <w:rsid w:val="00F56CD9"/>
    <w:rsid w:val="00F601AF"/>
    <w:rsid w:val="00F60389"/>
    <w:rsid w:val="00F62337"/>
    <w:rsid w:val="00F62E3C"/>
    <w:rsid w:val="00F6355F"/>
    <w:rsid w:val="00F647B1"/>
    <w:rsid w:val="00F6527A"/>
    <w:rsid w:val="00F65F07"/>
    <w:rsid w:val="00F66AD1"/>
    <w:rsid w:val="00F7001E"/>
    <w:rsid w:val="00F70069"/>
    <w:rsid w:val="00F702C0"/>
    <w:rsid w:val="00F70437"/>
    <w:rsid w:val="00F706B1"/>
    <w:rsid w:val="00F70B64"/>
    <w:rsid w:val="00F7124F"/>
    <w:rsid w:val="00F71897"/>
    <w:rsid w:val="00F71C79"/>
    <w:rsid w:val="00F736CE"/>
    <w:rsid w:val="00F73A4D"/>
    <w:rsid w:val="00F74BF5"/>
    <w:rsid w:val="00F757EC"/>
    <w:rsid w:val="00F75F32"/>
    <w:rsid w:val="00F76C0E"/>
    <w:rsid w:val="00F76C33"/>
    <w:rsid w:val="00F770A1"/>
    <w:rsid w:val="00F771FC"/>
    <w:rsid w:val="00F8087D"/>
    <w:rsid w:val="00F80D48"/>
    <w:rsid w:val="00F81A10"/>
    <w:rsid w:val="00F81E06"/>
    <w:rsid w:val="00F83573"/>
    <w:rsid w:val="00F83EB6"/>
    <w:rsid w:val="00F8445D"/>
    <w:rsid w:val="00F84A92"/>
    <w:rsid w:val="00F86109"/>
    <w:rsid w:val="00F861FC"/>
    <w:rsid w:val="00F868A0"/>
    <w:rsid w:val="00F86C2F"/>
    <w:rsid w:val="00F86D3A"/>
    <w:rsid w:val="00F8779A"/>
    <w:rsid w:val="00F877CF"/>
    <w:rsid w:val="00F90798"/>
    <w:rsid w:val="00F9115C"/>
    <w:rsid w:val="00F91418"/>
    <w:rsid w:val="00F91860"/>
    <w:rsid w:val="00F91931"/>
    <w:rsid w:val="00F92FFD"/>
    <w:rsid w:val="00F934D0"/>
    <w:rsid w:val="00F9395D"/>
    <w:rsid w:val="00F93B2C"/>
    <w:rsid w:val="00F9456F"/>
    <w:rsid w:val="00F948ED"/>
    <w:rsid w:val="00F95395"/>
    <w:rsid w:val="00F95577"/>
    <w:rsid w:val="00F96E23"/>
    <w:rsid w:val="00F97E4F"/>
    <w:rsid w:val="00FA01E7"/>
    <w:rsid w:val="00FA020F"/>
    <w:rsid w:val="00FA0B76"/>
    <w:rsid w:val="00FA2B4E"/>
    <w:rsid w:val="00FA2FF1"/>
    <w:rsid w:val="00FA4322"/>
    <w:rsid w:val="00FA4B50"/>
    <w:rsid w:val="00FA5466"/>
    <w:rsid w:val="00FA68F4"/>
    <w:rsid w:val="00FA6AA3"/>
    <w:rsid w:val="00FA7007"/>
    <w:rsid w:val="00FA7900"/>
    <w:rsid w:val="00FB09D0"/>
    <w:rsid w:val="00FB1851"/>
    <w:rsid w:val="00FB2DE4"/>
    <w:rsid w:val="00FB334C"/>
    <w:rsid w:val="00FB39A1"/>
    <w:rsid w:val="00FB3F8F"/>
    <w:rsid w:val="00FB48B6"/>
    <w:rsid w:val="00FB48C1"/>
    <w:rsid w:val="00FB52AD"/>
    <w:rsid w:val="00FB6945"/>
    <w:rsid w:val="00FB7027"/>
    <w:rsid w:val="00FC0305"/>
    <w:rsid w:val="00FC0ACC"/>
    <w:rsid w:val="00FC1F1B"/>
    <w:rsid w:val="00FC2810"/>
    <w:rsid w:val="00FC3794"/>
    <w:rsid w:val="00FC492E"/>
    <w:rsid w:val="00FC4E1D"/>
    <w:rsid w:val="00FC540D"/>
    <w:rsid w:val="00FC55AD"/>
    <w:rsid w:val="00FC6294"/>
    <w:rsid w:val="00FD1A31"/>
    <w:rsid w:val="00FD1A59"/>
    <w:rsid w:val="00FD1DE0"/>
    <w:rsid w:val="00FD23F4"/>
    <w:rsid w:val="00FD2735"/>
    <w:rsid w:val="00FD2C84"/>
    <w:rsid w:val="00FD33F0"/>
    <w:rsid w:val="00FD4393"/>
    <w:rsid w:val="00FD5BBB"/>
    <w:rsid w:val="00FD63A8"/>
    <w:rsid w:val="00FD66B4"/>
    <w:rsid w:val="00FD6979"/>
    <w:rsid w:val="00FD69C9"/>
    <w:rsid w:val="00FD785E"/>
    <w:rsid w:val="00FD7965"/>
    <w:rsid w:val="00FE0507"/>
    <w:rsid w:val="00FE086A"/>
    <w:rsid w:val="00FE0902"/>
    <w:rsid w:val="00FE19D8"/>
    <w:rsid w:val="00FE1C2A"/>
    <w:rsid w:val="00FE1D93"/>
    <w:rsid w:val="00FE26CE"/>
    <w:rsid w:val="00FE2F5B"/>
    <w:rsid w:val="00FE3DA4"/>
    <w:rsid w:val="00FE45BF"/>
    <w:rsid w:val="00FE4867"/>
    <w:rsid w:val="00FE6150"/>
    <w:rsid w:val="00FE7EFB"/>
    <w:rsid w:val="00FE7F7A"/>
    <w:rsid w:val="00FF0671"/>
    <w:rsid w:val="00FF08CF"/>
    <w:rsid w:val="00FF3434"/>
    <w:rsid w:val="00FF548B"/>
    <w:rsid w:val="00FF6AE0"/>
    <w:rsid w:val="00FF710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5965CB"/>
  <w15:chartTrackingRefBased/>
  <w15:docId w15:val="{8683A0E9-B427-43E7-B091-9FD871D9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0A03"/>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link w:val="Nagwek1Znak"/>
    <w:uiPriority w:val="9"/>
    <w:qFormat/>
    <w:rsid w:val="008A481A"/>
    <w:pPr>
      <w:keepNext/>
      <w:keepLines/>
      <w:spacing w:before="480" w:after="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uiPriority w:val="9"/>
    <w:semiHidden/>
    <w:unhideWhenUsed/>
    <w:qFormat/>
    <w:rsid w:val="00084E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70A03"/>
    <w:rPr>
      <w:rFonts w:hint="default"/>
    </w:rPr>
  </w:style>
  <w:style w:type="character" w:customStyle="1" w:styleId="WW8Num1z1">
    <w:name w:val="WW8Num1z1"/>
    <w:rsid w:val="00B70A03"/>
  </w:style>
  <w:style w:type="character" w:customStyle="1" w:styleId="WW8Num1z2">
    <w:name w:val="WW8Num1z2"/>
    <w:rsid w:val="00B70A03"/>
  </w:style>
  <w:style w:type="character" w:customStyle="1" w:styleId="WW8Num1z3">
    <w:name w:val="WW8Num1z3"/>
    <w:rsid w:val="00B70A03"/>
  </w:style>
  <w:style w:type="character" w:customStyle="1" w:styleId="WW8Num1z4">
    <w:name w:val="WW8Num1z4"/>
    <w:rsid w:val="00B70A03"/>
  </w:style>
  <w:style w:type="character" w:customStyle="1" w:styleId="WW8Num1z5">
    <w:name w:val="WW8Num1z5"/>
    <w:rsid w:val="00B70A03"/>
  </w:style>
  <w:style w:type="character" w:customStyle="1" w:styleId="WW8Num1z6">
    <w:name w:val="WW8Num1z6"/>
    <w:rsid w:val="00B70A03"/>
  </w:style>
  <w:style w:type="character" w:customStyle="1" w:styleId="WW8Num1z7">
    <w:name w:val="WW8Num1z7"/>
    <w:rsid w:val="00B70A03"/>
  </w:style>
  <w:style w:type="character" w:customStyle="1" w:styleId="WW8Num1z8">
    <w:name w:val="WW8Num1z8"/>
    <w:rsid w:val="00B70A03"/>
  </w:style>
  <w:style w:type="character" w:customStyle="1" w:styleId="Domylnaczcionkaakapitu1">
    <w:name w:val="Domyślna czcionka akapitu1"/>
    <w:rsid w:val="00B70A03"/>
  </w:style>
  <w:style w:type="character" w:customStyle="1" w:styleId="NagwekZnak">
    <w:name w:val="Nagłówek Znak"/>
    <w:basedOn w:val="Domylnaczcionkaakapitu1"/>
    <w:rsid w:val="00B70A03"/>
  </w:style>
  <w:style w:type="character" w:customStyle="1" w:styleId="StopkaZnak">
    <w:name w:val="Stopka Znak"/>
    <w:basedOn w:val="Domylnaczcionkaakapitu1"/>
    <w:rsid w:val="00B70A03"/>
  </w:style>
  <w:style w:type="character" w:customStyle="1" w:styleId="TekstdymkaZnak">
    <w:name w:val="Tekst dymka Znak"/>
    <w:rsid w:val="00B70A03"/>
    <w:rPr>
      <w:rFonts w:ascii="Tahoma" w:hAnsi="Tahoma" w:cs="Tahoma"/>
      <w:sz w:val="16"/>
      <w:szCs w:val="16"/>
    </w:rPr>
  </w:style>
  <w:style w:type="character" w:styleId="Hipercze">
    <w:name w:val="Hyperlink"/>
    <w:uiPriority w:val="99"/>
    <w:rsid w:val="00B70A03"/>
    <w:rPr>
      <w:color w:val="0000FF"/>
      <w:u w:val="single"/>
    </w:rPr>
  </w:style>
  <w:style w:type="character" w:customStyle="1" w:styleId="apple-converted-space">
    <w:name w:val="apple-converted-space"/>
    <w:basedOn w:val="Domylnaczcionkaakapitu1"/>
    <w:rsid w:val="00B70A03"/>
  </w:style>
  <w:style w:type="character" w:customStyle="1" w:styleId="Odwoaniedokomentarza1">
    <w:name w:val="Odwołanie do komentarza1"/>
    <w:rsid w:val="00B70A03"/>
    <w:rPr>
      <w:sz w:val="16"/>
      <w:szCs w:val="16"/>
    </w:rPr>
  </w:style>
  <w:style w:type="character" w:customStyle="1" w:styleId="TekstkomentarzaZnak">
    <w:name w:val="Tekst komentarza Znak"/>
    <w:rsid w:val="00B70A03"/>
    <w:rPr>
      <w:sz w:val="20"/>
      <w:szCs w:val="20"/>
    </w:rPr>
  </w:style>
  <w:style w:type="character" w:customStyle="1" w:styleId="TematkomentarzaZnak">
    <w:name w:val="Temat komentarza Znak"/>
    <w:rsid w:val="00B70A03"/>
    <w:rPr>
      <w:b/>
      <w:bCs/>
      <w:sz w:val="20"/>
      <w:szCs w:val="20"/>
    </w:rPr>
  </w:style>
  <w:style w:type="paragraph" w:customStyle="1" w:styleId="Nagwek10">
    <w:name w:val="Nagłówek1"/>
    <w:basedOn w:val="Normalny"/>
    <w:next w:val="Tekstpodstawowy"/>
    <w:rsid w:val="00B70A03"/>
    <w:pPr>
      <w:keepNext/>
      <w:spacing w:before="240" w:after="120"/>
    </w:pPr>
    <w:rPr>
      <w:rFonts w:ascii="Arial" w:eastAsia="Microsoft YaHei" w:hAnsi="Arial" w:cs="Mangal"/>
      <w:sz w:val="28"/>
      <w:szCs w:val="28"/>
    </w:rPr>
  </w:style>
  <w:style w:type="paragraph" w:styleId="Tekstpodstawowy">
    <w:name w:val="Body Text"/>
    <w:basedOn w:val="Normalny"/>
    <w:rsid w:val="00B70A03"/>
    <w:pPr>
      <w:spacing w:after="120"/>
    </w:pPr>
  </w:style>
  <w:style w:type="paragraph" w:styleId="Lista">
    <w:name w:val="List"/>
    <w:basedOn w:val="Tekstpodstawowy"/>
    <w:rsid w:val="00B70A03"/>
    <w:rPr>
      <w:rFonts w:cs="Mangal"/>
    </w:rPr>
  </w:style>
  <w:style w:type="paragraph" w:customStyle="1" w:styleId="Podpis1">
    <w:name w:val="Podpis1"/>
    <w:basedOn w:val="Normalny"/>
    <w:rsid w:val="00B70A03"/>
    <w:pPr>
      <w:suppressLineNumbers/>
      <w:spacing w:before="120" w:after="120"/>
    </w:pPr>
    <w:rPr>
      <w:rFonts w:cs="Mangal"/>
      <w:i/>
      <w:iCs/>
      <w:sz w:val="24"/>
      <w:szCs w:val="24"/>
    </w:rPr>
  </w:style>
  <w:style w:type="paragraph" w:customStyle="1" w:styleId="Indeks">
    <w:name w:val="Indeks"/>
    <w:basedOn w:val="Normalny"/>
    <w:rsid w:val="00B70A03"/>
    <w:pPr>
      <w:suppressLineNumbers/>
    </w:pPr>
    <w:rPr>
      <w:rFonts w:cs="Mangal"/>
    </w:rPr>
  </w:style>
  <w:style w:type="paragraph" w:styleId="Nagwek">
    <w:name w:val="header"/>
    <w:basedOn w:val="Normalny"/>
    <w:rsid w:val="00B70A03"/>
    <w:pPr>
      <w:spacing w:after="0" w:line="240" w:lineRule="auto"/>
    </w:pPr>
  </w:style>
  <w:style w:type="paragraph" w:styleId="Stopka">
    <w:name w:val="footer"/>
    <w:basedOn w:val="Normalny"/>
    <w:rsid w:val="00B70A03"/>
    <w:pPr>
      <w:spacing w:after="0" w:line="240" w:lineRule="auto"/>
    </w:pPr>
  </w:style>
  <w:style w:type="paragraph" w:styleId="Tekstdymka">
    <w:name w:val="Balloon Text"/>
    <w:basedOn w:val="Normalny"/>
    <w:rsid w:val="00B70A03"/>
    <w:pPr>
      <w:spacing w:after="0" w:line="240" w:lineRule="auto"/>
    </w:pPr>
    <w:rPr>
      <w:rFonts w:ascii="Tahoma" w:hAnsi="Tahoma" w:cs="Tahoma"/>
      <w:sz w:val="16"/>
      <w:szCs w:val="16"/>
    </w:rPr>
  </w:style>
  <w:style w:type="paragraph" w:customStyle="1" w:styleId="Default">
    <w:name w:val="Default"/>
    <w:rsid w:val="00B70A03"/>
    <w:pPr>
      <w:suppressAutoHyphens/>
      <w:autoSpaceDE w:val="0"/>
    </w:pPr>
    <w:rPr>
      <w:rFonts w:ascii="Calibri" w:eastAsia="Calibri" w:hAnsi="Calibri" w:cs="Calibri"/>
      <w:color w:val="000000"/>
      <w:sz w:val="24"/>
      <w:szCs w:val="24"/>
      <w:lang w:eastAsia="ar-SA"/>
    </w:rPr>
  </w:style>
  <w:style w:type="paragraph" w:customStyle="1" w:styleId="redniasiatka1akcent21">
    <w:name w:val="Średnia siatka 1 — akcent 21"/>
    <w:basedOn w:val="Normalny"/>
    <w:uiPriority w:val="34"/>
    <w:qFormat/>
    <w:rsid w:val="00B70A03"/>
    <w:pPr>
      <w:ind w:left="720"/>
    </w:pPr>
  </w:style>
  <w:style w:type="paragraph" w:customStyle="1" w:styleId="Tekstkomentarza1">
    <w:name w:val="Tekst komentarza1"/>
    <w:basedOn w:val="Normalny"/>
    <w:rsid w:val="00B70A03"/>
    <w:pPr>
      <w:spacing w:line="240" w:lineRule="auto"/>
    </w:pPr>
    <w:rPr>
      <w:sz w:val="20"/>
      <w:szCs w:val="20"/>
    </w:rPr>
  </w:style>
  <w:style w:type="paragraph" w:styleId="Tematkomentarza">
    <w:name w:val="annotation subject"/>
    <w:basedOn w:val="Tekstkomentarza1"/>
    <w:next w:val="Tekstkomentarza1"/>
    <w:rsid w:val="00B70A03"/>
    <w:rPr>
      <w:b/>
      <w:bCs/>
    </w:rPr>
  </w:style>
  <w:style w:type="paragraph" w:customStyle="1" w:styleId="Zawartotabeli">
    <w:name w:val="Zawartość tabeli"/>
    <w:basedOn w:val="Normalny"/>
    <w:rsid w:val="00B70A03"/>
    <w:pPr>
      <w:suppressLineNumbers/>
    </w:pPr>
  </w:style>
  <w:style w:type="paragraph" w:customStyle="1" w:styleId="Nagwektabeli">
    <w:name w:val="Nagłówek tabeli"/>
    <w:basedOn w:val="Zawartotabeli"/>
    <w:rsid w:val="00B70A03"/>
    <w:pPr>
      <w:jc w:val="center"/>
    </w:pPr>
    <w:rPr>
      <w:b/>
      <w:bCs/>
    </w:rPr>
  </w:style>
  <w:style w:type="character" w:styleId="Odwoaniedokomentarza">
    <w:name w:val="annotation reference"/>
    <w:semiHidden/>
    <w:unhideWhenUsed/>
    <w:rsid w:val="00D118F4"/>
    <w:rPr>
      <w:sz w:val="16"/>
      <w:szCs w:val="16"/>
    </w:rPr>
  </w:style>
  <w:style w:type="paragraph" w:styleId="Tekstkomentarza">
    <w:name w:val="annotation text"/>
    <w:basedOn w:val="Normalny"/>
    <w:link w:val="TekstkomentarzaZnak1"/>
    <w:unhideWhenUsed/>
    <w:rsid w:val="00D118F4"/>
    <w:rPr>
      <w:sz w:val="20"/>
      <w:szCs w:val="20"/>
      <w:lang w:val="x-none"/>
    </w:rPr>
  </w:style>
  <w:style w:type="character" w:customStyle="1" w:styleId="TekstkomentarzaZnak1">
    <w:name w:val="Tekst komentarza Znak1"/>
    <w:link w:val="Tekstkomentarza"/>
    <w:uiPriority w:val="99"/>
    <w:semiHidden/>
    <w:rsid w:val="00D118F4"/>
    <w:rPr>
      <w:rFonts w:ascii="Calibri" w:eastAsia="Calibri" w:hAnsi="Calibri"/>
      <w:lang w:eastAsia="ar-SA"/>
    </w:rPr>
  </w:style>
  <w:style w:type="paragraph" w:styleId="Tekstprzypisukocowego">
    <w:name w:val="endnote text"/>
    <w:basedOn w:val="Normalny"/>
    <w:link w:val="TekstprzypisukocowegoZnak"/>
    <w:uiPriority w:val="99"/>
    <w:semiHidden/>
    <w:unhideWhenUsed/>
    <w:rsid w:val="008A03E9"/>
    <w:rPr>
      <w:sz w:val="20"/>
      <w:szCs w:val="20"/>
    </w:rPr>
  </w:style>
  <w:style w:type="character" w:customStyle="1" w:styleId="TekstprzypisukocowegoZnak">
    <w:name w:val="Tekst przypisu końcowego Znak"/>
    <w:link w:val="Tekstprzypisukocowego"/>
    <w:uiPriority w:val="99"/>
    <w:semiHidden/>
    <w:rsid w:val="008A03E9"/>
    <w:rPr>
      <w:rFonts w:ascii="Calibri" w:eastAsia="Calibri" w:hAnsi="Calibri"/>
      <w:lang w:val="pl-PL" w:eastAsia="ar-SA"/>
    </w:rPr>
  </w:style>
  <w:style w:type="character" w:styleId="Odwoanieprzypisukocowego">
    <w:name w:val="endnote reference"/>
    <w:uiPriority w:val="99"/>
    <w:semiHidden/>
    <w:unhideWhenUsed/>
    <w:rsid w:val="008A03E9"/>
    <w:rPr>
      <w:vertAlign w:val="superscript"/>
    </w:rPr>
  </w:style>
  <w:style w:type="paragraph" w:styleId="Zwykytekst">
    <w:name w:val="Plain Text"/>
    <w:basedOn w:val="Normalny"/>
    <w:link w:val="ZwykytekstZnak"/>
    <w:uiPriority w:val="99"/>
    <w:unhideWhenUsed/>
    <w:rsid w:val="00935236"/>
    <w:pPr>
      <w:suppressAutoHyphens w:val="0"/>
      <w:spacing w:after="0" w:line="240" w:lineRule="auto"/>
    </w:pPr>
    <w:rPr>
      <w:szCs w:val="21"/>
      <w:lang w:val="x-none" w:eastAsia="en-US"/>
    </w:rPr>
  </w:style>
  <w:style w:type="character" w:customStyle="1" w:styleId="ZwykytekstZnak">
    <w:name w:val="Zwykły tekst Znak"/>
    <w:link w:val="Zwykytekst"/>
    <w:uiPriority w:val="99"/>
    <w:rsid w:val="00935236"/>
    <w:rPr>
      <w:rFonts w:ascii="Calibri" w:eastAsia="Calibri" w:hAnsi="Calibri"/>
      <w:sz w:val="22"/>
      <w:szCs w:val="21"/>
      <w:lang w:eastAsia="en-US"/>
    </w:rPr>
  </w:style>
  <w:style w:type="paragraph" w:styleId="NormalnyWeb">
    <w:name w:val="Normal (Web)"/>
    <w:basedOn w:val="Normalny"/>
    <w:uiPriority w:val="99"/>
    <w:semiHidden/>
    <w:unhideWhenUsed/>
    <w:rsid w:val="00935236"/>
    <w:pPr>
      <w:suppressAutoHyphens w:val="0"/>
      <w:spacing w:before="100" w:beforeAutospacing="1" w:after="100" w:afterAutospacing="1" w:line="240" w:lineRule="auto"/>
    </w:pPr>
    <w:rPr>
      <w:rFonts w:ascii="Times New Roman" w:hAnsi="Times New Roman"/>
      <w:sz w:val="24"/>
      <w:szCs w:val="24"/>
      <w:lang w:eastAsia="pl-PL"/>
    </w:rPr>
  </w:style>
  <w:style w:type="character" w:styleId="Pogrubienie">
    <w:name w:val="Strong"/>
    <w:uiPriority w:val="22"/>
    <w:qFormat/>
    <w:rsid w:val="00935236"/>
    <w:rPr>
      <w:b/>
      <w:bCs/>
    </w:rPr>
  </w:style>
  <w:style w:type="paragraph" w:customStyle="1" w:styleId="redniecieniowanie1akcent11">
    <w:name w:val="Średnie cieniowanie 1 — akcent 11"/>
    <w:uiPriority w:val="1"/>
    <w:qFormat/>
    <w:rsid w:val="0000079D"/>
    <w:rPr>
      <w:rFonts w:ascii="Calibri" w:eastAsia="Calibri" w:hAnsi="Calibri"/>
      <w:sz w:val="22"/>
      <w:szCs w:val="22"/>
      <w:lang w:eastAsia="en-US"/>
    </w:rPr>
  </w:style>
  <w:style w:type="paragraph" w:customStyle="1" w:styleId="rednialista2akcent21">
    <w:name w:val="Średnia lista 2 — akcent 21"/>
    <w:hidden/>
    <w:uiPriority w:val="99"/>
    <w:semiHidden/>
    <w:rsid w:val="00640A9A"/>
    <w:rPr>
      <w:rFonts w:ascii="Calibri" w:eastAsia="Calibri" w:hAnsi="Calibri"/>
      <w:sz w:val="22"/>
      <w:szCs w:val="22"/>
      <w:lang w:eastAsia="ar-SA"/>
    </w:rPr>
  </w:style>
  <w:style w:type="character" w:customStyle="1" w:styleId="Tabelasiatki7kolorowa1">
    <w:name w:val="Tabela siatki 7 — kolorowa1"/>
    <w:uiPriority w:val="21"/>
    <w:qFormat/>
    <w:rsid w:val="000E5444"/>
    <w:rPr>
      <w:i/>
      <w:iCs/>
      <w:color w:val="4F81BD"/>
    </w:rPr>
  </w:style>
  <w:style w:type="character" w:styleId="Uwydatnienie">
    <w:name w:val="Emphasis"/>
    <w:uiPriority w:val="20"/>
    <w:qFormat/>
    <w:rsid w:val="000E5444"/>
    <w:rPr>
      <w:i/>
      <w:iCs/>
    </w:rPr>
  </w:style>
  <w:style w:type="character" w:customStyle="1" w:styleId="Nagwek1Znak">
    <w:name w:val="Nagłówek 1 Znak"/>
    <w:link w:val="Nagwek1"/>
    <w:uiPriority w:val="9"/>
    <w:rsid w:val="008A481A"/>
    <w:rPr>
      <w:rFonts w:ascii="Cambria" w:eastAsia="Times New Roman" w:hAnsi="Cambria" w:cs="Times New Roman"/>
      <w:b/>
      <w:bCs/>
      <w:color w:val="365F91"/>
      <w:sz w:val="28"/>
      <w:szCs w:val="28"/>
      <w:lang w:eastAsia="ar-SA"/>
    </w:rPr>
  </w:style>
  <w:style w:type="paragraph" w:customStyle="1" w:styleId="Synektiktekstpodstawowy">
    <w:name w:val="Synektik_tekst_podstawowy"/>
    <w:basedOn w:val="Spistreci1"/>
    <w:link w:val="SynektiktekstpodstawowyZnak"/>
    <w:qFormat/>
    <w:rsid w:val="00167E7A"/>
    <w:pPr>
      <w:suppressAutoHyphens w:val="0"/>
      <w:spacing w:before="120" w:after="120" w:line="264" w:lineRule="auto"/>
      <w:jc w:val="both"/>
    </w:pPr>
    <w:rPr>
      <w:rFonts w:eastAsia="PMingLiU" w:cs="Arial"/>
      <w:bCs/>
      <w:iCs/>
      <w:sz w:val="20"/>
      <w:szCs w:val="20"/>
      <w:lang w:eastAsia="x-none"/>
    </w:rPr>
  </w:style>
  <w:style w:type="character" w:customStyle="1" w:styleId="SynektiktekstpodstawowyZnak">
    <w:name w:val="Synektik_tekst_podstawowy Znak"/>
    <w:link w:val="Synektiktekstpodstawowy"/>
    <w:rsid w:val="00167E7A"/>
    <w:rPr>
      <w:rFonts w:ascii="Calibri" w:eastAsia="PMingLiU" w:hAnsi="Calibri" w:cs="Arial"/>
      <w:bCs/>
      <w:iCs/>
      <w:lang w:eastAsia="x-none"/>
    </w:rPr>
  </w:style>
  <w:style w:type="paragraph" w:styleId="Spistreci1">
    <w:name w:val="toc 1"/>
    <w:basedOn w:val="Normalny"/>
    <w:next w:val="Normalny"/>
    <w:autoRedefine/>
    <w:uiPriority w:val="39"/>
    <w:semiHidden/>
    <w:unhideWhenUsed/>
    <w:rsid w:val="00167E7A"/>
    <w:pPr>
      <w:spacing w:after="100"/>
    </w:pPr>
  </w:style>
  <w:style w:type="character" w:styleId="Nierozpoznanawzmianka">
    <w:name w:val="Unresolved Mention"/>
    <w:basedOn w:val="Domylnaczcionkaakapitu"/>
    <w:uiPriority w:val="99"/>
    <w:semiHidden/>
    <w:unhideWhenUsed/>
    <w:rsid w:val="00B50AE6"/>
    <w:rPr>
      <w:color w:val="605E5C"/>
      <w:shd w:val="clear" w:color="auto" w:fill="E1DFDD"/>
    </w:rPr>
  </w:style>
  <w:style w:type="paragraph" w:styleId="Poprawka">
    <w:name w:val="Revision"/>
    <w:hidden/>
    <w:uiPriority w:val="62"/>
    <w:semiHidden/>
    <w:rsid w:val="00BA2F98"/>
    <w:rPr>
      <w:rFonts w:ascii="Calibri" w:eastAsia="Calibri" w:hAnsi="Calibri"/>
      <w:sz w:val="22"/>
      <w:szCs w:val="22"/>
      <w:lang w:eastAsia="ar-SA"/>
    </w:rPr>
  </w:style>
  <w:style w:type="paragraph" w:styleId="Akapitzlist">
    <w:name w:val="List Paragraph"/>
    <w:basedOn w:val="Normalny"/>
    <w:uiPriority w:val="63"/>
    <w:qFormat/>
    <w:rsid w:val="00CC7BDB"/>
    <w:pPr>
      <w:ind w:left="720"/>
      <w:contextualSpacing/>
    </w:pPr>
  </w:style>
  <w:style w:type="character" w:customStyle="1" w:styleId="Nagwek2Znak">
    <w:name w:val="Nagłówek 2 Znak"/>
    <w:basedOn w:val="Domylnaczcionkaakapitu"/>
    <w:link w:val="Nagwek2"/>
    <w:uiPriority w:val="9"/>
    <w:semiHidden/>
    <w:rsid w:val="00084E22"/>
    <w:rPr>
      <w:rFonts w:asciiTheme="majorHAnsi" w:eastAsiaTheme="majorEastAsia" w:hAnsiTheme="majorHAnsi" w:cstheme="majorBidi"/>
      <w:color w:val="2F5496" w:themeColor="accent1" w:themeShade="BF"/>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8731">
      <w:bodyDiv w:val="1"/>
      <w:marLeft w:val="0"/>
      <w:marRight w:val="0"/>
      <w:marTop w:val="0"/>
      <w:marBottom w:val="0"/>
      <w:divBdr>
        <w:top w:val="none" w:sz="0" w:space="0" w:color="auto"/>
        <w:left w:val="none" w:sz="0" w:space="0" w:color="auto"/>
        <w:bottom w:val="none" w:sz="0" w:space="0" w:color="auto"/>
        <w:right w:val="none" w:sz="0" w:space="0" w:color="auto"/>
      </w:divBdr>
    </w:div>
    <w:div w:id="208148108">
      <w:bodyDiv w:val="1"/>
      <w:marLeft w:val="0"/>
      <w:marRight w:val="0"/>
      <w:marTop w:val="0"/>
      <w:marBottom w:val="0"/>
      <w:divBdr>
        <w:top w:val="none" w:sz="0" w:space="0" w:color="auto"/>
        <w:left w:val="none" w:sz="0" w:space="0" w:color="auto"/>
        <w:bottom w:val="none" w:sz="0" w:space="0" w:color="auto"/>
        <w:right w:val="none" w:sz="0" w:space="0" w:color="auto"/>
      </w:divBdr>
    </w:div>
    <w:div w:id="256333744">
      <w:bodyDiv w:val="1"/>
      <w:marLeft w:val="0"/>
      <w:marRight w:val="0"/>
      <w:marTop w:val="0"/>
      <w:marBottom w:val="0"/>
      <w:divBdr>
        <w:top w:val="none" w:sz="0" w:space="0" w:color="auto"/>
        <w:left w:val="none" w:sz="0" w:space="0" w:color="auto"/>
        <w:bottom w:val="none" w:sz="0" w:space="0" w:color="auto"/>
        <w:right w:val="none" w:sz="0" w:space="0" w:color="auto"/>
      </w:divBdr>
    </w:div>
    <w:div w:id="260186640">
      <w:bodyDiv w:val="1"/>
      <w:marLeft w:val="0"/>
      <w:marRight w:val="0"/>
      <w:marTop w:val="0"/>
      <w:marBottom w:val="0"/>
      <w:divBdr>
        <w:top w:val="none" w:sz="0" w:space="0" w:color="auto"/>
        <w:left w:val="none" w:sz="0" w:space="0" w:color="auto"/>
        <w:bottom w:val="none" w:sz="0" w:space="0" w:color="auto"/>
        <w:right w:val="none" w:sz="0" w:space="0" w:color="auto"/>
      </w:divBdr>
    </w:div>
    <w:div w:id="349994690">
      <w:bodyDiv w:val="1"/>
      <w:marLeft w:val="0"/>
      <w:marRight w:val="0"/>
      <w:marTop w:val="0"/>
      <w:marBottom w:val="0"/>
      <w:divBdr>
        <w:top w:val="none" w:sz="0" w:space="0" w:color="auto"/>
        <w:left w:val="none" w:sz="0" w:space="0" w:color="auto"/>
        <w:bottom w:val="none" w:sz="0" w:space="0" w:color="auto"/>
        <w:right w:val="none" w:sz="0" w:space="0" w:color="auto"/>
      </w:divBdr>
      <w:divsChild>
        <w:div w:id="1669476829">
          <w:marLeft w:val="274"/>
          <w:marRight w:val="0"/>
          <w:marTop w:val="0"/>
          <w:marBottom w:val="240"/>
          <w:divBdr>
            <w:top w:val="none" w:sz="0" w:space="0" w:color="auto"/>
            <w:left w:val="none" w:sz="0" w:space="0" w:color="auto"/>
            <w:bottom w:val="none" w:sz="0" w:space="0" w:color="auto"/>
            <w:right w:val="none" w:sz="0" w:space="0" w:color="auto"/>
          </w:divBdr>
        </w:div>
      </w:divsChild>
    </w:div>
    <w:div w:id="371151180">
      <w:bodyDiv w:val="1"/>
      <w:marLeft w:val="0"/>
      <w:marRight w:val="0"/>
      <w:marTop w:val="0"/>
      <w:marBottom w:val="0"/>
      <w:divBdr>
        <w:top w:val="none" w:sz="0" w:space="0" w:color="auto"/>
        <w:left w:val="none" w:sz="0" w:space="0" w:color="auto"/>
        <w:bottom w:val="none" w:sz="0" w:space="0" w:color="auto"/>
        <w:right w:val="none" w:sz="0" w:space="0" w:color="auto"/>
      </w:divBdr>
    </w:div>
    <w:div w:id="425855893">
      <w:bodyDiv w:val="1"/>
      <w:marLeft w:val="0"/>
      <w:marRight w:val="0"/>
      <w:marTop w:val="0"/>
      <w:marBottom w:val="0"/>
      <w:divBdr>
        <w:top w:val="none" w:sz="0" w:space="0" w:color="auto"/>
        <w:left w:val="none" w:sz="0" w:space="0" w:color="auto"/>
        <w:bottom w:val="none" w:sz="0" w:space="0" w:color="auto"/>
        <w:right w:val="none" w:sz="0" w:space="0" w:color="auto"/>
      </w:divBdr>
    </w:div>
    <w:div w:id="467169264">
      <w:bodyDiv w:val="1"/>
      <w:marLeft w:val="0"/>
      <w:marRight w:val="0"/>
      <w:marTop w:val="0"/>
      <w:marBottom w:val="0"/>
      <w:divBdr>
        <w:top w:val="none" w:sz="0" w:space="0" w:color="auto"/>
        <w:left w:val="none" w:sz="0" w:space="0" w:color="auto"/>
        <w:bottom w:val="none" w:sz="0" w:space="0" w:color="auto"/>
        <w:right w:val="none" w:sz="0" w:space="0" w:color="auto"/>
      </w:divBdr>
    </w:div>
    <w:div w:id="655500965">
      <w:bodyDiv w:val="1"/>
      <w:marLeft w:val="0"/>
      <w:marRight w:val="0"/>
      <w:marTop w:val="0"/>
      <w:marBottom w:val="0"/>
      <w:divBdr>
        <w:top w:val="none" w:sz="0" w:space="0" w:color="auto"/>
        <w:left w:val="none" w:sz="0" w:space="0" w:color="auto"/>
        <w:bottom w:val="none" w:sz="0" w:space="0" w:color="auto"/>
        <w:right w:val="none" w:sz="0" w:space="0" w:color="auto"/>
      </w:divBdr>
      <w:divsChild>
        <w:div w:id="1723478591">
          <w:marLeft w:val="274"/>
          <w:marRight w:val="0"/>
          <w:marTop w:val="0"/>
          <w:marBottom w:val="240"/>
          <w:divBdr>
            <w:top w:val="none" w:sz="0" w:space="0" w:color="auto"/>
            <w:left w:val="none" w:sz="0" w:space="0" w:color="auto"/>
            <w:bottom w:val="none" w:sz="0" w:space="0" w:color="auto"/>
            <w:right w:val="none" w:sz="0" w:space="0" w:color="auto"/>
          </w:divBdr>
        </w:div>
      </w:divsChild>
    </w:div>
    <w:div w:id="655843616">
      <w:bodyDiv w:val="1"/>
      <w:marLeft w:val="0"/>
      <w:marRight w:val="0"/>
      <w:marTop w:val="0"/>
      <w:marBottom w:val="0"/>
      <w:divBdr>
        <w:top w:val="none" w:sz="0" w:space="0" w:color="auto"/>
        <w:left w:val="none" w:sz="0" w:space="0" w:color="auto"/>
        <w:bottom w:val="none" w:sz="0" w:space="0" w:color="auto"/>
        <w:right w:val="none" w:sz="0" w:space="0" w:color="auto"/>
      </w:divBdr>
    </w:div>
    <w:div w:id="672222683">
      <w:bodyDiv w:val="1"/>
      <w:marLeft w:val="0"/>
      <w:marRight w:val="0"/>
      <w:marTop w:val="0"/>
      <w:marBottom w:val="0"/>
      <w:divBdr>
        <w:top w:val="none" w:sz="0" w:space="0" w:color="auto"/>
        <w:left w:val="none" w:sz="0" w:space="0" w:color="auto"/>
        <w:bottom w:val="none" w:sz="0" w:space="0" w:color="auto"/>
        <w:right w:val="none" w:sz="0" w:space="0" w:color="auto"/>
      </w:divBdr>
    </w:div>
    <w:div w:id="683090519">
      <w:bodyDiv w:val="1"/>
      <w:marLeft w:val="0"/>
      <w:marRight w:val="0"/>
      <w:marTop w:val="0"/>
      <w:marBottom w:val="0"/>
      <w:divBdr>
        <w:top w:val="none" w:sz="0" w:space="0" w:color="auto"/>
        <w:left w:val="none" w:sz="0" w:space="0" w:color="auto"/>
        <w:bottom w:val="none" w:sz="0" w:space="0" w:color="auto"/>
        <w:right w:val="none" w:sz="0" w:space="0" w:color="auto"/>
      </w:divBdr>
    </w:div>
    <w:div w:id="773476071">
      <w:bodyDiv w:val="1"/>
      <w:marLeft w:val="0"/>
      <w:marRight w:val="0"/>
      <w:marTop w:val="0"/>
      <w:marBottom w:val="0"/>
      <w:divBdr>
        <w:top w:val="none" w:sz="0" w:space="0" w:color="auto"/>
        <w:left w:val="none" w:sz="0" w:space="0" w:color="auto"/>
        <w:bottom w:val="none" w:sz="0" w:space="0" w:color="auto"/>
        <w:right w:val="none" w:sz="0" w:space="0" w:color="auto"/>
      </w:divBdr>
    </w:div>
    <w:div w:id="859666975">
      <w:bodyDiv w:val="1"/>
      <w:marLeft w:val="0"/>
      <w:marRight w:val="0"/>
      <w:marTop w:val="0"/>
      <w:marBottom w:val="0"/>
      <w:divBdr>
        <w:top w:val="none" w:sz="0" w:space="0" w:color="auto"/>
        <w:left w:val="none" w:sz="0" w:space="0" w:color="auto"/>
        <w:bottom w:val="none" w:sz="0" w:space="0" w:color="auto"/>
        <w:right w:val="none" w:sz="0" w:space="0" w:color="auto"/>
      </w:divBdr>
    </w:div>
    <w:div w:id="947928296">
      <w:bodyDiv w:val="1"/>
      <w:marLeft w:val="0"/>
      <w:marRight w:val="0"/>
      <w:marTop w:val="0"/>
      <w:marBottom w:val="0"/>
      <w:divBdr>
        <w:top w:val="none" w:sz="0" w:space="0" w:color="auto"/>
        <w:left w:val="none" w:sz="0" w:space="0" w:color="auto"/>
        <w:bottom w:val="none" w:sz="0" w:space="0" w:color="auto"/>
        <w:right w:val="none" w:sz="0" w:space="0" w:color="auto"/>
      </w:divBdr>
      <w:divsChild>
        <w:div w:id="532889913">
          <w:marLeft w:val="850"/>
          <w:marRight w:val="0"/>
          <w:marTop w:val="0"/>
          <w:marBottom w:val="120"/>
          <w:divBdr>
            <w:top w:val="none" w:sz="0" w:space="0" w:color="auto"/>
            <w:left w:val="none" w:sz="0" w:space="0" w:color="auto"/>
            <w:bottom w:val="none" w:sz="0" w:space="0" w:color="auto"/>
            <w:right w:val="none" w:sz="0" w:space="0" w:color="auto"/>
          </w:divBdr>
        </w:div>
      </w:divsChild>
    </w:div>
    <w:div w:id="1013186709">
      <w:bodyDiv w:val="1"/>
      <w:marLeft w:val="0"/>
      <w:marRight w:val="0"/>
      <w:marTop w:val="0"/>
      <w:marBottom w:val="0"/>
      <w:divBdr>
        <w:top w:val="none" w:sz="0" w:space="0" w:color="auto"/>
        <w:left w:val="none" w:sz="0" w:space="0" w:color="auto"/>
        <w:bottom w:val="none" w:sz="0" w:space="0" w:color="auto"/>
        <w:right w:val="none" w:sz="0" w:space="0" w:color="auto"/>
      </w:divBdr>
      <w:divsChild>
        <w:div w:id="538013675">
          <w:marLeft w:val="274"/>
          <w:marRight w:val="0"/>
          <w:marTop w:val="0"/>
          <w:marBottom w:val="240"/>
          <w:divBdr>
            <w:top w:val="none" w:sz="0" w:space="0" w:color="auto"/>
            <w:left w:val="none" w:sz="0" w:space="0" w:color="auto"/>
            <w:bottom w:val="none" w:sz="0" w:space="0" w:color="auto"/>
            <w:right w:val="none" w:sz="0" w:space="0" w:color="auto"/>
          </w:divBdr>
        </w:div>
        <w:div w:id="974065767">
          <w:marLeft w:val="274"/>
          <w:marRight w:val="0"/>
          <w:marTop w:val="0"/>
          <w:marBottom w:val="240"/>
          <w:divBdr>
            <w:top w:val="none" w:sz="0" w:space="0" w:color="auto"/>
            <w:left w:val="none" w:sz="0" w:space="0" w:color="auto"/>
            <w:bottom w:val="none" w:sz="0" w:space="0" w:color="auto"/>
            <w:right w:val="none" w:sz="0" w:space="0" w:color="auto"/>
          </w:divBdr>
        </w:div>
        <w:div w:id="1932271650">
          <w:marLeft w:val="274"/>
          <w:marRight w:val="0"/>
          <w:marTop w:val="0"/>
          <w:marBottom w:val="240"/>
          <w:divBdr>
            <w:top w:val="none" w:sz="0" w:space="0" w:color="auto"/>
            <w:left w:val="none" w:sz="0" w:space="0" w:color="auto"/>
            <w:bottom w:val="none" w:sz="0" w:space="0" w:color="auto"/>
            <w:right w:val="none" w:sz="0" w:space="0" w:color="auto"/>
          </w:divBdr>
        </w:div>
      </w:divsChild>
    </w:div>
    <w:div w:id="1050301132">
      <w:bodyDiv w:val="1"/>
      <w:marLeft w:val="0"/>
      <w:marRight w:val="0"/>
      <w:marTop w:val="0"/>
      <w:marBottom w:val="0"/>
      <w:divBdr>
        <w:top w:val="none" w:sz="0" w:space="0" w:color="auto"/>
        <w:left w:val="none" w:sz="0" w:space="0" w:color="auto"/>
        <w:bottom w:val="none" w:sz="0" w:space="0" w:color="auto"/>
        <w:right w:val="none" w:sz="0" w:space="0" w:color="auto"/>
      </w:divBdr>
    </w:div>
    <w:div w:id="1084687685">
      <w:bodyDiv w:val="1"/>
      <w:marLeft w:val="0"/>
      <w:marRight w:val="0"/>
      <w:marTop w:val="0"/>
      <w:marBottom w:val="0"/>
      <w:divBdr>
        <w:top w:val="none" w:sz="0" w:space="0" w:color="auto"/>
        <w:left w:val="none" w:sz="0" w:space="0" w:color="auto"/>
        <w:bottom w:val="none" w:sz="0" w:space="0" w:color="auto"/>
        <w:right w:val="none" w:sz="0" w:space="0" w:color="auto"/>
      </w:divBdr>
    </w:div>
    <w:div w:id="1146557192">
      <w:bodyDiv w:val="1"/>
      <w:marLeft w:val="0"/>
      <w:marRight w:val="0"/>
      <w:marTop w:val="0"/>
      <w:marBottom w:val="0"/>
      <w:divBdr>
        <w:top w:val="none" w:sz="0" w:space="0" w:color="auto"/>
        <w:left w:val="none" w:sz="0" w:space="0" w:color="auto"/>
        <w:bottom w:val="none" w:sz="0" w:space="0" w:color="auto"/>
        <w:right w:val="none" w:sz="0" w:space="0" w:color="auto"/>
      </w:divBdr>
    </w:div>
    <w:div w:id="1222908183">
      <w:bodyDiv w:val="1"/>
      <w:marLeft w:val="0"/>
      <w:marRight w:val="0"/>
      <w:marTop w:val="0"/>
      <w:marBottom w:val="0"/>
      <w:divBdr>
        <w:top w:val="none" w:sz="0" w:space="0" w:color="auto"/>
        <w:left w:val="none" w:sz="0" w:space="0" w:color="auto"/>
        <w:bottom w:val="none" w:sz="0" w:space="0" w:color="auto"/>
        <w:right w:val="none" w:sz="0" w:space="0" w:color="auto"/>
      </w:divBdr>
    </w:div>
    <w:div w:id="1277181801">
      <w:bodyDiv w:val="1"/>
      <w:marLeft w:val="0"/>
      <w:marRight w:val="0"/>
      <w:marTop w:val="0"/>
      <w:marBottom w:val="0"/>
      <w:divBdr>
        <w:top w:val="none" w:sz="0" w:space="0" w:color="auto"/>
        <w:left w:val="none" w:sz="0" w:space="0" w:color="auto"/>
        <w:bottom w:val="none" w:sz="0" w:space="0" w:color="auto"/>
        <w:right w:val="none" w:sz="0" w:space="0" w:color="auto"/>
      </w:divBdr>
    </w:div>
    <w:div w:id="1356807337">
      <w:bodyDiv w:val="1"/>
      <w:marLeft w:val="0"/>
      <w:marRight w:val="0"/>
      <w:marTop w:val="0"/>
      <w:marBottom w:val="0"/>
      <w:divBdr>
        <w:top w:val="none" w:sz="0" w:space="0" w:color="auto"/>
        <w:left w:val="none" w:sz="0" w:space="0" w:color="auto"/>
        <w:bottom w:val="none" w:sz="0" w:space="0" w:color="auto"/>
        <w:right w:val="none" w:sz="0" w:space="0" w:color="auto"/>
      </w:divBdr>
    </w:div>
    <w:div w:id="1375083406">
      <w:bodyDiv w:val="1"/>
      <w:marLeft w:val="0"/>
      <w:marRight w:val="0"/>
      <w:marTop w:val="0"/>
      <w:marBottom w:val="0"/>
      <w:divBdr>
        <w:top w:val="none" w:sz="0" w:space="0" w:color="auto"/>
        <w:left w:val="none" w:sz="0" w:space="0" w:color="auto"/>
        <w:bottom w:val="none" w:sz="0" w:space="0" w:color="auto"/>
        <w:right w:val="none" w:sz="0" w:space="0" w:color="auto"/>
      </w:divBdr>
    </w:div>
    <w:div w:id="1464691496">
      <w:bodyDiv w:val="1"/>
      <w:marLeft w:val="0"/>
      <w:marRight w:val="0"/>
      <w:marTop w:val="0"/>
      <w:marBottom w:val="0"/>
      <w:divBdr>
        <w:top w:val="none" w:sz="0" w:space="0" w:color="auto"/>
        <w:left w:val="none" w:sz="0" w:space="0" w:color="auto"/>
        <w:bottom w:val="none" w:sz="0" w:space="0" w:color="auto"/>
        <w:right w:val="none" w:sz="0" w:space="0" w:color="auto"/>
      </w:divBdr>
    </w:div>
    <w:div w:id="1629122757">
      <w:bodyDiv w:val="1"/>
      <w:marLeft w:val="0"/>
      <w:marRight w:val="0"/>
      <w:marTop w:val="0"/>
      <w:marBottom w:val="0"/>
      <w:divBdr>
        <w:top w:val="none" w:sz="0" w:space="0" w:color="auto"/>
        <w:left w:val="none" w:sz="0" w:space="0" w:color="auto"/>
        <w:bottom w:val="none" w:sz="0" w:space="0" w:color="auto"/>
        <w:right w:val="none" w:sz="0" w:space="0" w:color="auto"/>
      </w:divBdr>
    </w:div>
    <w:div w:id="1632437937">
      <w:bodyDiv w:val="1"/>
      <w:marLeft w:val="0"/>
      <w:marRight w:val="0"/>
      <w:marTop w:val="0"/>
      <w:marBottom w:val="0"/>
      <w:divBdr>
        <w:top w:val="none" w:sz="0" w:space="0" w:color="auto"/>
        <w:left w:val="none" w:sz="0" w:space="0" w:color="auto"/>
        <w:bottom w:val="none" w:sz="0" w:space="0" w:color="auto"/>
        <w:right w:val="none" w:sz="0" w:space="0" w:color="auto"/>
      </w:divBdr>
    </w:div>
    <w:div w:id="1686635711">
      <w:bodyDiv w:val="1"/>
      <w:marLeft w:val="0"/>
      <w:marRight w:val="0"/>
      <w:marTop w:val="0"/>
      <w:marBottom w:val="0"/>
      <w:divBdr>
        <w:top w:val="none" w:sz="0" w:space="0" w:color="auto"/>
        <w:left w:val="none" w:sz="0" w:space="0" w:color="auto"/>
        <w:bottom w:val="none" w:sz="0" w:space="0" w:color="auto"/>
        <w:right w:val="none" w:sz="0" w:space="0" w:color="auto"/>
      </w:divBdr>
    </w:div>
    <w:div w:id="1698655395">
      <w:bodyDiv w:val="1"/>
      <w:marLeft w:val="0"/>
      <w:marRight w:val="0"/>
      <w:marTop w:val="0"/>
      <w:marBottom w:val="0"/>
      <w:divBdr>
        <w:top w:val="none" w:sz="0" w:space="0" w:color="auto"/>
        <w:left w:val="none" w:sz="0" w:space="0" w:color="auto"/>
        <w:bottom w:val="none" w:sz="0" w:space="0" w:color="auto"/>
        <w:right w:val="none" w:sz="0" w:space="0" w:color="auto"/>
      </w:divBdr>
    </w:div>
    <w:div w:id="1706636495">
      <w:bodyDiv w:val="1"/>
      <w:marLeft w:val="0"/>
      <w:marRight w:val="0"/>
      <w:marTop w:val="0"/>
      <w:marBottom w:val="0"/>
      <w:divBdr>
        <w:top w:val="none" w:sz="0" w:space="0" w:color="auto"/>
        <w:left w:val="none" w:sz="0" w:space="0" w:color="auto"/>
        <w:bottom w:val="none" w:sz="0" w:space="0" w:color="auto"/>
        <w:right w:val="none" w:sz="0" w:space="0" w:color="auto"/>
      </w:divBdr>
    </w:div>
    <w:div w:id="1777015898">
      <w:bodyDiv w:val="1"/>
      <w:marLeft w:val="0"/>
      <w:marRight w:val="0"/>
      <w:marTop w:val="0"/>
      <w:marBottom w:val="0"/>
      <w:divBdr>
        <w:top w:val="none" w:sz="0" w:space="0" w:color="auto"/>
        <w:left w:val="none" w:sz="0" w:space="0" w:color="auto"/>
        <w:bottom w:val="none" w:sz="0" w:space="0" w:color="auto"/>
        <w:right w:val="none" w:sz="0" w:space="0" w:color="auto"/>
      </w:divBdr>
    </w:div>
    <w:div w:id="1781215045">
      <w:bodyDiv w:val="1"/>
      <w:marLeft w:val="0"/>
      <w:marRight w:val="0"/>
      <w:marTop w:val="0"/>
      <w:marBottom w:val="0"/>
      <w:divBdr>
        <w:top w:val="none" w:sz="0" w:space="0" w:color="auto"/>
        <w:left w:val="none" w:sz="0" w:space="0" w:color="auto"/>
        <w:bottom w:val="none" w:sz="0" w:space="0" w:color="auto"/>
        <w:right w:val="none" w:sz="0" w:space="0" w:color="auto"/>
      </w:divBdr>
    </w:div>
    <w:div w:id="1909343010">
      <w:bodyDiv w:val="1"/>
      <w:marLeft w:val="0"/>
      <w:marRight w:val="0"/>
      <w:marTop w:val="0"/>
      <w:marBottom w:val="0"/>
      <w:divBdr>
        <w:top w:val="none" w:sz="0" w:space="0" w:color="auto"/>
        <w:left w:val="none" w:sz="0" w:space="0" w:color="auto"/>
        <w:bottom w:val="none" w:sz="0" w:space="0" w:color="auto"/>
        <w:right w:val="none" w:sz="0" w:space="0" w:color="auto"/>
      </w:divBdr>
    </w:div>
    <w:div w:id="1965426665">
      <w:bodyDiv w:val="1"/>
      <w:marLeft w:val="0"/>
      <w:marRight w:val="0"/>
      <w:marTop w:val="0"/>
      <w:marBottom w:val="0"/>
      <w:divBdr>
        <w:top w:val="none" w:sz="0" w:space="0" w:color="auto"/>
        <w:left w:val="none" w:sz="0" w:space="0" w:color="auto"/>
        <w:bottom w:val="none" w:sz="0" w:space="0" w:color="auto"/>
        <w:right w:val="none" w:sz="0" w:space="0" w:color="auto"/>
      </w:divBdr>
    </w:div>
    <w:div w:id="1968004815">
      <w:bodyDiv w:val="1"/>
      <w:marLeft w:val="0"/>
      <w:marRight w:val="0"/>
      <w:marTop w:val="0"/>
      <w:marBottom w:val="0"/>
      <w:divBdr>
        <w:top w:val="none" w:sz="0" w:space="0" w:color="auto"/>
        <w:left w:val="none" w:sz="0" w:space="0" w:color="auto"/>
        <w:bottom w:val="none" w:sz="0" w:space="0" w:color="auto"/>
        <w:right w:val="none" w:sz="0" w:space="0" w:color="auto"/>
      </w:divBdr>
    </w:div>
    <w:div w:id="1992637610">
      <w:bodyDiv w:val="1"/>
      <w:marLeft w:val="0"/>
      <w:marRight w:val="0"/>
      <w:marTop w:val="0"/>
      <w:marBottom w:val="0"/>
      <w:divBdr>
        <w:top w:val="none" w:sz="0" w:space="0" w:color="auto"/>
        <w:left w:val="none" w:sz="0" w:space="0" w:color="auto"/>
        <w:bottom w:val="none" w:sz="0" w:space="0" w:color="auto"/>
        <w:right w:val="none" w:sz="0" w:space="0" w:color="auto"/>
      </w:divBdr>
      <w:divsChild>
        <w:div w:id="1805851900">
          <w:marLeft w:val="274"/>
          <w:marRight w:val="0"/>
          <w:marTop w:val="0"/>
          <w:marBottom w:val="120"/>
          <w:divBdr>
            <w:top w:val="none" w:sz="0" w:space="0" w:color="auto"/>
            <w:left w:val="none" w:sz="0" w:space="0" w:color="auto"/>
            <w:bottom w:val="none" w:sz="0" w:space="0" w:color="auto"/>
            <w:right w:val="none" w:sz="0" w:space="0" w:color="auto"/>
          </w:divBdr>
        </w:div>
      </w:divsChild>
    </w:div>
    <w:div w:id="2066441979">
      <w:bodyDiv w:val="1"/>
      <w:marLeft w:val="0"/>
      <w:marRight w:val="0"/>
      <w:marTop w:val="0"/>
      <w:marBottom w:val="0"/>
      <w:divBdr>
        <w:top w:val="none" w:sz="0" w:space="0" w:color="auto"/>
        <w:left w:val="none" w:sz="0" w:space="0" w:color="auto"/>
        <w:bottom w:val="none" w:sz="0" w:space="0" w:color="auto"/>
        <w:right w:val="none" w:sz="0" w:space="0" w:color="auto"/>
      </w:divBdr>
    </w:div>
    <w:div w:id="2105684772">
      <w:bodyDiv w:val="1"/>
      <w:marLeft w:val="0"/>
      <w:marRight w:val="0"/>
      <w:marTop w:val="0"/>
      <w:marBottom w:val="0"/>
      <w:divBdr>
        <w:top w:val="none" w:sz="0" w:space="0" w:color="auto"/>
        <w:left w:val="none" w:sz="0" w:space="0" w:color="auto"/>
        <w:bottom w:val="none" w:sz="0" w:space="0" w:color="auto"/>
        <w:right w:val="none" w:sz="0" w:space="0" w:color="auto"/>
      </w:divBdr>
    </w:div>
    <w:div w:id="2113549204">
      <w:bodyDiv w:val="1"/>
      <w:marLeft w:val="0"/>
      <w:marRight w:val="0"/>
      <w:marTop w:val="0"/>
      <w:marBottom w:val="0"/>
      <w:divBdr>
        <w:top w:val="none" w:sz="0" w:space="0" w:color="auto"/>
        <w:left w:val="none" w:sz="0" w:space="0" w:color="auto"/>
        <w:bottom w:val="none" w:sz="0" w:space="0" w:color="auto"/>
        <w:right w:val="none" w:sz="0" w:space="0" w:color="auto"/>
      </w:divBdr>
    </w:div>
    <w:div w:id="212561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badani.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ynektik.pl" TargetMode="External"/><Relationship Id="rId4" Type="http://schemas.openxmlformats.org/officeDocument/2006/relationships/settings" Target="settings.xml"/><Relationship Id="rId9" Type="http://schemas.openxmlformats.org/officeDocument/2006/relationships/hyperlink" Target="http://www.syndose.p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51FE6-FF73-4648-BE07-EAFA5B78C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1118</Words>
  <Characters>6713</Characters>
  <Application>Microsoft Office Word</Application>
  <DocSecurity>0</DocSecurity>
  <Lines>55</Lines>
  <Paragraphs>15</Paragraphs>
  <ScaleCrop>false</ScaleCrop>
  <HeadingPairs>
    <vt:vector size="4" baseType="variant">
      <vt:variant>
        <vt:lpstr>Tytuł</vt:lpstr>
      </vt:variant>
      <vt:variant>
        <vt:i4>1</vt:i4>
      </vt:variant>
      <vt:variant>
        <vt:lpstr>Headings</vt:lpstr>
      </vt:variant>
      <vt:variant>
        <vt:i4>1</vt:i4>
      </vt:variant>
    </vt:vector>
  </HeadingPairs>
  <TitlesOfParts>
    <vt:vector size="2" baseType="lpstr">
      <vt:lpstr/>
      <vt:lpstr/>
    </vt:vector>
  </TitlesOfParts>
  <Company>Microsoft</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Dowgielski</dc:creator>
  <cp:keywords/>
  <cp:lastModifiedBy>Adam Szostak</cp:lastModifiedBy>
  <cp:revision>3</cp:revision>
  <cp:lastPrinted>2023-02-14T15:55:00Z</cp:lastPrinted>
  <dcterms:created xsi:type="dcterms:W3CDTF">2025-11-18T08:58:00Z</dcterms:created>
  <dcterms:modified xsi:type="dcterms:W3CDTF">2025-11-18T09:15:00Z</dcterms:modified>
</cp:coreProperties>
</file>